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4D" w:rsidRPr="00514D1F" w:rsidRDefault="0026624D" w:rsidP="0026624D">
      <w:pPr>
        <w:jc w:val="center"/>
        <w:rPr>
          <w:b/>
          <w:sz w:val="32"/>
          <w:szCs w:val="32"/>
        </w:rPr>
      </w:pPr>
      <w:r w:rsidRPr="00514D1F">
        <w:rPr>
          <w:rFonts w:hint="eastAsia"/>
          <w:b/>
          <w:sz w:val="32"/>
          <w:szCs w:val="32"/>
        </w:rPr>
        <w:t>【</w:t>
      </w:r>
      <w:r w:rsidR="00514D1F" w:rsidRPr="00514D1F">
        <w:rPr>
          <w:rFonts w:hint="eastAsia"/>
          <w:b/>
          <w:sz w:val="32"/>
          <w:szCs w:val="32"/>
        </w:rPr>
        <w:t>105-2</w:t>
      </w:r>
      <w:r w:rsidRPr="00514D1F">
        <w:rPr>
          <w:rFonts w:hint="eastAsia"/>
          <w:b/>
          <w:sz w:val="32"/>
          <w:szCs w:val="32"/>
        </w:rPr>
        <w:t>通識教育講座紀錄</w:t>
      </w:r>
      <w:r w:rsidRPr="00514D1F">
        <w:rPr>
          <w:b/>
          <w:sz w:val="32"/>
          <w:szCs w:val="32"/>
        </w:rPr>
        <w:t>_</w:t>
      </w:r>
      <w:r w:rsidRPr="00514D1F">
        <w:rPr>
          <w:rFonts w:hint="eastAsia"/>
          <w:b/>
          <w:sz w:val="32"/>
          <w:szCs w:val="32"/>
        </w:rPr>
        <w:t>楊聰榮老師】</w:t>
      </w:r>
    </w:p>
    <w:p w:rsidR="0026624D" w:rsidRPr="0026624D" w:rsidRDefault="0026624D" w:rsidP="0026624D"/>
    <w:p w:rsidR="0026624D" w:rsidRDefault="0026624D" w:rsidP="0026624D">
      <w:r>
        <w:rPr>
          <w:rFonts w:hint="eastAsia"/>
        </w:rPr>
        <w:t>時間：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26624D" w:rsidRDefault="0026624D" w:rsidP="0026624D">
      <w:r>
        <w:rPr>
          <w:rFonts w:hint="eastAsia"/>
        </w:rPr>
        <w:t>講題：從移民政治看公民議題全球化</w:t>
      </w:r>
    </w:p>
    <w:p w:rsidR="0026624D" w:rsidRDefault="0026624D" w:rsidP="0026624D">
      <w:r>
        <w:rPr>
          <w:rFonts w:hint="eastAsia"/>
        </w:rPr>
        <w:t>講者：楊聰榮老師</w:t>
      </w:r>
    </w:p>
    <w:p w:rsidR="0026624D" w:rsidRPr="0020580A" w:rsidRDefault="0026624D" w:rsidP="0026624D">
      <w:r>
        <w:rPr>
          <w:rFonts w:hint="eastAsia"/>
        </w:rPr>
        <w:t>紀錄：林芳慈</w:t>
      </w:r>
    </w:p>
    <w:p w:rsidR="008B7571" w:rsidRDefault="00EA4B78"/>
    <w:p w:rsidR="002037E6" w:rsidRDefault="00F073B7" w:rsidP="00FC02AB">
      <w:pPr>
        <w:ind w:firstLine="480"/>
      </w:pPr>
      <w:r>
        <w:rPr>
          <w:rFonts w:hint="eastAsia"/>
        </w:rPr>
        <w:t>106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東大學通識教育講座</w:t>
      </w:r>
      <w:r w:rsidR="00FC02AB">
        <w:rPr>
          <w:rFonts w:hint="eastAsia"/>
        </w:rPr>
        <w:t>邀請了臺</w:t>
      </w:r>
      <w:r w:rsidR="00085726" w:rsidRPr="00FC02AB">
        <w:rPr>
          <w:rFonts w:hint="eastAsia"/>
        </w:rPr>
        <w:t>灣師範大學國際與社會科學學院副教授</w:t>
      </w:r>
      <w:r w:rsidR="00FC02AB">
        <w:rPr>
          <w:rFonts w:hint="eastAsia"/>
        </w:rPr>
        <w:t>楊聰榮老師以「從移民政治看公</w:t>
      </w:r>
      <w:bookmarkStart w:id="0" w:name="_GoBack"/>
      <w:bookmarkEnd w:id="0"/>
      <w:r w:rsidR="00FC02AB">
        <w:rPr>
          <w:rFonts w:hint="eastAsia"/>
        </w:rPr>
        <w:t>民議題全球化」為題，試圖從各國近年的移民政治</w:t>
      </w:r>
      <w:r w:rsidR="00660924">
        <w:rPr>
          <w:rFonts w:hint="eastAsia"/>
        </w:rPr>
        <w:t>傾向</w:t>
      </w:r>
      <w:r w:rsidR="00FC02AB">
        <w:rPr>
          <w:rFonts w:hint="eastAsia"/>
        </w:rPr>
        <w:t>來觀察全球化的發展</w:t>
      </w:r>
      <w:r w:rsidR="00660924">
        <w:rPr>
          <w:rFonts w:hint="eastAsia"/>
        </w:rPr>
        <w:t>，乃至臺灣的族群意識與未來的經濟走向</w:t>
      </w:r>
      <w:r w:rsidR="00FC02AB">
        <w:rPr>
          <w:rFonts w:hint="eastAsia"/>
        </w:rPr>
        <w:t>。</w:t>
      </w:r>
    </w:p>
    <w:p w:rsidR="00F073B7" w:rsidRDefault="00DB5086" w:rsidP="00F147E2">
      <w:pPr>
        <w:ind w:firstLine="480"/>
      </w:pPr>
      <w:r>
        <w:rPr>
          <w:rFonts w:hint="eastAsia"/>
        </w:rPr>
        <w:t>楊聰榮</w:t>
      </w:r>
      <w:r w:rsidR="00660924">
        <w:rPr>
          <w:rFonts w:hint="eastAsia"/>
        </w:rPr>
        <w:t>老師在演講的開始</w:t>
      </w:r>
      <w:r w:rsidR="00F147E2">
        <w:rPr>
          <w:rFonts w:hint="eastAsia"/>
        </w:rPr>
        <w:t>談及</w:t>
      </w:r>
      <w:r w:rsidR="00660924">
        <w:rPr>
          <w:rFonts w:hint="eastAsia"/>
        </w:rPr>
        <w:t>目前國際局勢對於移民政治的態度，並舉出美國川普、</w:t>
      </w:r>
      <w:proofErr w:type="gramStart"/>
      <w:r w:rsidR="00660924">
        <w:rPr>
          <w:rFonts w:hint="eastAsia"/>
        </w:rPr>
        <w:t>英國脫</w:t>
      </w:r>
      <w:r w:rsidR="00F147E2">
        <w:rPr>
          <w:rFonts w:hint="eastAsia"/>
        </w:rPr>
        <w:t>歐以及</w:t>
      </w:r>
      <w:proofErr w:type="gramEnd"/>
      <w:r w:rsidR="00F147E2">
        <w:rPr>
          <w:rFonts w:hint="eastAsia"/>
        </w:rPr>
        <w:t>其他歐洲國家右翼派政治興起為例，論述近年來掀起的反體制浪潮已成為一種國際趨勢，而這股反對全球化的政治力量正在改變全球的政治版圖，但臺灣對於如此的國際時事，卻總是了解不多，其原因可歸咎到媒體產業的報導</w:t>
      </w:r>
      <w:r w:rsidR="00065C4B">
        <w:rPr>
          <w:rFonts w:hint="eastAsia"/>
        </w:rPr>
        <w:t>取向</w:t>
      </w:r>
      <w:r w:rsidR="00F147E2">
        <w:rPr>
          <w:rFonts w:hint="eastAsia"/>
        </w:rPr>
        <w:t>以及文化環境下人民所關注的議題</w:t>
      </w:r>
      <w:r w:rsidR="00065C4B">
        <w:rPr>
          <w:rFonts w:hint="eastAsia"/>
        </w:rPr>
        <w:t>偏頗，要改善自身資訊吸收的狀況，除了有賴個人的媒體自覺，主動的關注國際時事也是十分重要的一件事。</w:t>
      </w:r>
    </w:p>
    <w:p w:rsidR="00065C4B" w:rsidRPr="00FC02AB" w:rsidRDefault="00065C4B" w:rsidP="00065C4B">
      <w:pPr>
        <w:ind w:firstLine="480"/>
      </w:pPr>
      <w:r>
        <w:rPr>
          <w:rFonts w:hint="eastAsia"/>
        </w:rPr>
        <w:t>近年來臺灣</w:t>
      </w:r>
      <w:r w:rsidR="004B6B34">
        <w:rPr>
          <w:rFonts w:hint="eastAsia"/>
        </w:rPr>
        <w:t>因為受到</w:t>
      </w:r>
      <w:r>
        <w:rPr>
          <w:rFonts w:hint="eastAsia"/>
        </w:rPr>
        <w:t>政治</w:t>
      </w:r>
      <w:r w:rsidR="00B22C78">
        <w:rPr>
          <w:rFonts w:hint="eastAsia"/>
        </w:rPr>
        <w:t>力量</w:t>
      </w:r>
      <w:r w:rsidR="004B6B34">
        <w:rPr>
          <w:rFonts w:hint="eastAsia"/>
        </w:rPr>
        <w:t>的</w:t>
      </w:r>
      <w:r>
        <w:rPr>
          <w:rFonts w:hint="eastAsia"/>
        </w:rPr>
        <w:t>影響</w:t>
      </w:r>
      <w:r w:rsidR="004B6B34">
        <w:rPr>
          <w:rFonts w:hint="eastAsia"/>
        </w:rPr>
        <w:t>，新上任的小英政府對於未來的經濟走向採取「南向政策」，</w:t>
      </w:r>
      <w:r w:rsidR="00B22C78">
        <w:rPr>
          <w:rFonts w:hint="eastAsia"/>
        </w:rPr>
        <w:t>傾向將發展與合作導向鄰近的東南亞國家，但長久以來的教育與意識形態，讓我們對於鄰近的東南亞國家不甚了解且多有偏見，甚至對於臺灣的新住民也不夠了解與尊重，這些</w:t>
      </w:r>
      <w:proofErr w:type="gramStart"/>
      <w:r w:rsidR="00DE4B27">
        <w:rPr>
          <w:rFonts w:hint="eastAsia"/>
        </w:rPr>
        <w:t>想法不緊無助</w:t>
      </w:r>
      <w:proofErr w:type="gramEnd"/>
      <w:r w:rsidR="00DE4B27">
        <w:rPr>
          <w:rFonts w:hint="eastAsia"/>
        </w:rPr>
        <w:t>於臺灣社會的發展，於不同</w:t>
      </w:r>
      <w:proofErr w:type="gramStart"/>
      <w:r w:rsidR="00DE4B27">
        <w:rPr>
          <w:rFonts w:hint="eastAsia"/>
        </w:rPr>
        <w:t>族群間的相處</w:t>
      </w:r>
      <w:proofErr w:type="gramEnd"/>
      <w:r w:rsidR="00DE4B27">
        <w:rPr>
          <w:rFonts w:hint="eastAsia"/>
        </w:rPr>
        <w:t>也容易產生問題，只有我們學會以平等的態度看待東亞人，才能重新建立互惠的合作，尋求共同利益。</w:t>
      </w:r>
    </w:p>
    <w:p w:rsidR="0026624D" w:rsidRPr="0026624D" w:rsidRDefault="0026624D"/>
    <w:sectPr w:rsidR="0026624D" w:rsidRPr="00266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78" w:rsidRDefault="00EA4B78" w:rsidP="00514D1F">
      <w:r>
        <w:separator/>
      </w:r>
    </w:p>
  </w:endnote>
  <w:endnote w:type="continuationSeparator" w:id="0">
    <w:p w:rsidR="00EA4B78" w:rsidRDefault="00EA4B78" w:rsidP="0051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78" w:rsidRDefault="00EA4B78" w:rsidP="00514D1F">
      <w:r>
        <w:separator/>
      </w:r>
    </w:p>
  </w:footnote>
  <w:footnote w:type="continuationSeparator" w:id="0">
    <w:p w:rsidR="00EA4B78" w:rsidRDefault="00EA4B78" w:rsidP="0051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EFD"/>
    <w:multiLevelType w:val="hybridMultilevel"/>
    <w:tmpl w:val="60B6976C"/>
    <w:lvl w:ilvl="0" w:tplc="764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E06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7325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FF6A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AFE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4E9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F02A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B24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160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D"/>
    <w:rsid w:val="00065C4B"/>
    <w:rsid w:val="00085726"/>
    <w:rsid w:val="002037E6"/>
    <w:rsid w:val="0026624D"/>
    <w:rsid w:val="004B6B34"/>
    <w:rsid w:val="00514D1F"/>
    <w:rsid w:val="005639E4"/>
    <w:rsid w:val="00660924"/>
    <w:rsid w:val="00690898"/>
    <w:rsid w:val="00B22C78"/>
    <w:rsid w:val="00DB5086"/>
    <w:rsid w:val="00DE4B27"/>
    <w:rsid w:val="00EA4B78"/>
    <w:rsid w:val="00F073B7"/>
    <w:rsid w:val="00F147E2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A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D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D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A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D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502">
          <w:marLeft w:val="40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林芳慈</dc:creator>
  <cp:keywords/>
  <dc:description/>
  <cp:lastModifiedBy>admin</cp:lastModifiedBy>
  <cp:revision>7</cp:revision>
  <cp:lastPrinted>2017-05-31T00:28:00Z</cp:lastPrinted>
  <dcterms:created xsi:type="dcterms:W3CDTF">2017-05-25T15:18:00Z</dcterms:created>
  <dcterms:modified xsi:type="dcterms:W3CDTF">2017-05-31T00:29:00Z</dcterms:modified>
</cp:coreProperties>
</file>