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A" w:rsidRDefault="0078336A" w:rsidP="0078336A">
      <w:pPr>
        <w:jc w:val="center"/>
        <w:rPr>
          <w:rFonts w:eastAsia="標楷體" w:cs="BiauKai"/>
          <w:kern w:val="0"/>
          <w:sz w:val="36"/>
          <w:szCs w:val="24"/>
        </w:rPr>
      </w:pPr>
      <w:r>
        <w:rPr>
          <w:rFonts w:eastAsia="標楷體" w:cs="BiauKai"/>
          <w:kern w:val="0"/>
          <w:sz w:val="36"/>
          <w:szCs w:val="24"/>
        </w:rPr>
        <w:t>107</w:t>
      </w:r>
      <w:r>
        <w:rPr>
          <w:rFonts w:eastAsia="標楷體" w:cs="BiauKai" w:hint="eastAsia"/>
          <w:kern w:val="0"/>
          <w:sz w:val="36"/>
          <w:szCs w:val="24"/>
        </w:rPr>
        <w:t>學年度第</w:t>
      </w:r>
      <w:r>
        <w:rPr>
          <w:rFonts w:eastAsia="標楷體" w:cs="BiauKai"/>
          <w:kern w:val="0"/>
          <w:sz w:val="36"/>
          <w:szCs w:val="24"/>
        </w:rPr>
        <w:t>1</w:t>
      </w:r>
      <w:r>
        <w:rPr>
          <w:rFonts w:eastAsia="標楷體" w:cs="BiauKai" w:hint="eastAsia"/>
          <w:kern w:val="0"/>
          <w:sz w:val="36"/>
          <w:szCs w:val="24"/>
        </w:rPr>
        <w:t>學期通識教育講座記錄</w:t>
      </w:r>
    </w:p>
    <w:p w:rsidR="00B55FD7" w:rsidRDefault="00B55FD7" w:rsidP="0078336A">
      <w:pPr>
        <w:rPr>
          <w:rFonts w:ascii="標楷體" w:eastAsia="標楷體" w:hAnsi="標楷體" w:hint="eastAsia"/>
        </w:rPr>
      </w:pPr>
    </w:p>
    <w:p w:rsidR="0078336A" w:rsidRDefault="0078336A" w:rsidP="0078336A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講題：不只是美學_走在文化實踐的路上</w:t>
      </w:r>
    </w:p>
    <w:p w:rsidR="0078336A" w:rsidRDefault="0078336A" w:rsidP="007833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講者：李應平</w:t>
      </w:r>
    </w:p>
    <w:p w:rsidR="0078336A" w:rsidRDefault="0078336A" w:rsidP="0078336A">
      <w:pPr>
        <w:rPr>
          <w:rFonts w:ascii="標楷體" w:eastAsia="標楷體" w:hAnsi="標楷體"/>
        </w:rPr>
      </w:pPr>
      <w:r>
        <w:rPr>
          <w:rFonts w:eastAsia="標楷體" w:cs="Arial" w:hint="eastAsia"/>
          <w:szCs w:val="24"/>
        </w:rPr>
        <w:t>時間：</w:t>
      </w:r>
      <w:r>
        <w:rPr>
          <w:rFonts w:eastAsia="標楷體" w:cs="Arial"/>
          <w:szCs w:val="24"/>
        </w:rPr>
        <w:t>2018/11/30</w:t>
      </w:r>
      <w:r>
        <w:rPr>
          <w:rFonts w:eastAsia="標楷體" w:cs="Arial" w:hint="eastAsia"/>
          <w:szCs w:val="24"/>
        </w:rPr>
        <w:t>（五）</w:t>
      </w:r>
      <w:r>
        <w:rPr>
          <w:rFonts w:eastAsia="標楷體" w:cs="Arial"/>
          <w:szCs w:val="24"/>
        </w:rPr>
        <w:t>Am10:20~12:00</w:t>
      </w:r>
    </w:p>
    <w:p w:rsidR="0078336A" w:rsidRDefault="0078336A" w:rsidP="0078336A">
      <w:pPr>
        <w:rPr>
          <w:rFonts w:ascii="標楷體" w:eastAsia="標楷體" w:hAnsi="標楷體"/>
        </w:rPr>
      </w:pPr>
      <w:r>
        <w:rPr>
          <w:rFonts w:eastAsia="標楷體" w:cs="Arial" w:hint="eastAsia"/>
          <w:szCs w:val="24"/>
        </w:rPr>
        <w:t>地點：圖書資訊館</w:t>
      </w:r>
      <w:r>
        <w:rPr>
          <w:rFonts w:eastAsia="標楷體" w:cs="Arial"/>
          <w:szCs w:val="24"/>
        </w:rPr>
        <w:t xml:space="preserve"> 1F</w:t>
      </w:r>
      <w:r>
        <w:rPr>
          <w:rFonts w:eastAsia="標楷體" w:cs="Arial" w:hint="eastAsia"/>
          <w:szCs w:val="24"/>
        </w:rPr>
        <w:t>湖畔講堂</w:t>
      </w:r>
    </w:p>
    <w:p w:rsidR="0078336A" w:rsidRDefault="0078336A" w:rsidP="007833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紀錄：張國龍</w:t>
      </w:r>
    </w:p>
    <w:p w:rsidR="0078336A" w:rsidRDefault="0078336A" w:rsidP="0078336A"/>
    <w:p w:rsidR="0078336A" w:rsidRDefault="0078336A" w:rsidP="0078336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講者在開頭帶著同學們思考何謂藝術？並且覺得藝術不只是藝術，藝術除了賞心悅目外，也是一種訊息，傳達創作者無法用言語述說的</w:t>
      </w:r>
      <w:proofErr w:type="gramStart"/>
      <w:r>
        <w:rPr>
          <w:rFonts w:ascii="標楷體" w:eastAsia="標楷體" w:hAnsi="標楷體" w:hint="eastAsia"/>
        </w:rPr>
        <w:t>的</w:t>
      </w:r>
      <w:proofErr w:type="gramEnd"/>
      <w:r>
        <w:rPr>
          <w:rFonts w:ascii="標楷體" w:eastAsia="標楷體" w:hAnsi="標楷體" w:hint="eastAsia"/>
        </w:rPr>
        <w:t>現象或想像。既然藝術有許多功能，為何不能跟產業聯結起來？所以講者提倡將藝術和生活結合。生活的範圍不是只有在家庭，學校、公共場所，甚至是職場…</w:t>
      </w:r>
      <w:proofErr w:type="gramStart"/>
      <w:r>
        <w:rPr>
          <w:rFonts w:ascii="標楷體" w:eastAsia="標楷體" w:hAnsi="標楷體" w:hint="eastAsia"/>
        </w:rPr>
        <w:t>…</w:t>
      </w:r>
      <w:proofErr w:type="gramEnd"/>
      <w:r>
        <w:rPr>
          <w:rFonts w:ascii="標楷體" w:eastAsia="標楷體" w:hAnsi="標楷體" w:hint="eastAsia"/>
        </w:rPr>
        <w:t>等。都可以和藝術作連結。</w:t>
      </w:r>
    </w:p>
    <w:p w:rsidR="0078336A" w:rsidRDefault="0078336A" w:rsidP="0078336A">
      <w:pPr>
        <w:ind w:firstLineChars="200" w:firstLine="480"/>
        <w:rPr>
          <w:rFonts w:ascii="標楷體" w:eastAsia="標楷體" w:hAnsi="標楷體"/>
        </w:rPr>
      </w:pPr>
    </w:p>
    <w:p w:rsidR="0078336A" w:rsidRDefault="0078336A" w:rsidP="0078336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藝術不一定要用全新的素材來呈現，現代因環保意識崛起，就連藝術都可以和環保連結一起。甚至是在講究生活時，也把環保、再生考量進去。像是講者提及到再生藝術工坊就是如此，收集工廠不用的廢棄物，例如</w:t>
      </w:r>
      <w:proofErr w:type="gramStart"/>
      <w:r>
        <w:rPr>
          <w:rFonts w:ascii="標楷體" w:eastAsia="標楷體" w:hAnsi="標楷體" w:hint="eastAsia"/>
        </w:rPr>
        <w:t>裁切廠的</w:t>
      </w:r>
      <w:proofErr w:type="gramEnd"/>
      <w:r>
        <w:rPr>
          <w:rFonts w:ascii="標楷體" w:eastAsia="標楷體" w:hAnsi="標楷體" w:hint="eastAsia"/>
        </w:rPr>
        <w:t>廢止或木材廠用不到的木塊等都是他們創作的原料來源。</w:t>
      </w:r>
      <w:proofErr w:type="gramStart"/>
      <w:r>
        <w:rPr>
          <w:rFonts w:ascii="標楷體" w:eastAsia="標楷體" w:hAnsi="標楷體" w:hint="eastAsia"/>
        </w:rPr>
        <w:t>該工坊</w:t>
      </w:r>
      <w:proofErr w:type="gramEnd"/>
      <w:r>
        <w:rPr>
          <w:rFonts w:ascii="標楷體" w:eastAsia="標楷體" w:hAnsi="標楷體" w:hint="eastAsia"/>
        </w:rPr>
        <w:t>利用這些募集而來的材料發揮創意，</w:t>
      </w:r>
      <w:proofErr w:type="gramStart"/>
      <w:r>
        <w:rPr>
          <w:rFonts w:ascii="標楷體" w:eastAsia="標楷體" w:hAnsi="標楷體" w:hint="eastAsia"/>
        </w:rPr>
        <w:t>創作既美又</w:t>
      </w:r>
      <w:proofErr w:type="gramEnd"/>
      <w:r>
        <w:rPr>
          <w:rFonts w:ascii="標楷體" w:eastAsia="標楷體" w:hAnsi="標楷體" w:hint="eastAsia"/>
        </w:rPr>
        <w:t>有教育意義</w:t>
      </w:r>
      <w:proofErr w:type="gramStart"/>
      <w:r>
        <w:rPr>
          <w:rFonts w:ascii="標楷體" w:eastAsia="標楷體" w:hAnsi="標楷體" w:hint="eastAsia"/>
        </w:rPr>
        <w:t>的做品</w:t>
      </w:r>
      <w:proofErr w:type="gramEnd"/>
      <w:r>
        <w:rPr>
          <w:rFonts w:ascii="標楷體" w:eastAsia="標楷體" w:hAnsi="標楷體" w:hint="eastAsia"/>
        </w:rPr>
        <w:t>。藉著再生藝術品，來教育孩子環境保護，除了告訴兒童環保的議題也可以讓兒童有創造的機會。</w:t>
      </w:r>
    </w:p>
    <w:p w:rsidR="0078336A" w:rsidRDefault="0078336A" w:rsidP="0078336A">
      <w:pPr>
        <w:ind w:firstLineChars="200" w:firstLine="480"/>
        <w:rPr>
          <w:rFonts w:ascii="標楷體" w:eastAsia="標楷體" w:hAnsi="標楷體"/>
        </w:rPr>
      </w:pPr>
    </w:p>
    <w:p w:rsidR="0078336A" w:rsidRDefault="0078336A" w:rsidP="0078336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者也強調美學應該融入在教育中，因為藝術能陶冶人，能喚醒人內在的感性。現代人在社會的競逐中，失去人情溫暖。人在環境中只有競爭，不擇手段地得到自己的利益。生活中的美學也許可以從視覺，我們所看到的，例如房屋建築、傢俱、室外環境的營造。也許也可利用音樂、表演藝術來提升現代人美學的素質。講者也分享他們如何利用美學來陶冶青少年行為矯正中心裡的孩子，也許人在環境下為了生存，用蠻橫來掩飾自己的感性，而藝術就是要使用情感及真誠來使之。藉著舞蹈、文學的力量提醒著這在矯正所的青年，他們的故事不一定要用暴力才能解決，可以用藝術傳達他們內心的掙扎，用藝術發聲，告訴眾人，這世界有像他們這樣的人。我們不應該冷漠或給予異樣的眼光，反而要給他們鼓勵。鼓勵他們能熬過難關。</w:t>
      </w:r>
    </w:p>
    <w:p w:rsidR="0078336A" w:rsidRDefault="0078336A" w:rsidP="0078336A">
      <w:pPr>
        <w:ind w:firstLineChars="200" w:firstLine="480"/>
        <w:rPr>
          <w:rFonts w:ascii="標楷體" w:eastAsia="標楷體" w:hAnsi="標楷體"/>
        </w:rPr>
      </w:pPr>
    </w:p>
    <w:p w:rsidR="0078336A" w:rsidRDefault="0078336A" w:rsidP="0078336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什麼是藝術，相信大家有很多的想法。藝術無所不在，它存在於人們的潛意識中，就因為存在，所以人對美才有莫大的讚嘆和嚮往。</w:t>
      </w:r>
    </w:p>
    <w:p w:rsidR="00E535E0" w:rsidRPr="0078336A" w:rsidRDefault="00E535E0"/>
    <w:sectPr w:rsidR="00E535E0" w:rsidRPr="0078336A" w:rsidSect="00E535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A"/>
    <w:rsid w:val="0078336A"/>
    <w:rsid w:val="00B55FD7"/>
    <w:rsid w:val="00E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admin</cp:lastModifiedBy>
  <cp:revision>2</cp:revision>
  <cp:lastPrinted>2018-12-04T03:11:00Z</cp:lastPrinted>
  <dcterms:created xsi:type="dcterms:W3CDTF">2018-12-04T02:24:00Z</dcterms:created>
  <dcterms:modified xsi:type="dcterms:W3CDTF">2018-12-04T03:11:00Z</dcterms:modified>
</cp:coreProperties>
</file>