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14FC" w:rsidRPr="003B704F" w:rsidRDefault="003B704F" w:rsidP="00CA14FC">
      <w:pPr>
        <w:jc w:val="center"/>
        <w:rPr>
          <w:rFonts w:ascii="Hobby Headline" w:hAnsi="Hobby Headline"/>
          <w:color w:val="1A5221" w:themeColor="background1" w:themeShade="40"/>
          <w:sz w:val="48"/>
          <w:szCs w:val="48"/>
        </w:rPr>
      </w:pPr>
      <w:r w:rsidRPr="003B704F">
        <w:rPr>
          <w:rFonts w:ascii="Latha" w:hAnsi="Latha" w:cs="Latha"/>
          <w:noProof/>
          <w:color w:val="000000"/>
          <w:spacing w:val="23"/>
          <w:sz w:val="32"/>
          <w:szCs w:val="32"/>
          <w:shd w:val="clear" w:color="auto" w:fill="FFFFFF"/>
        </w:rPr>
        <w:drawing>
          <wp:anchor distT="0" distB="0" distL="114300" distR="114300" simplePos="0" relativeHeight="251660288" behindDoc="1" locked="0" layoutInCell="1" allowOverlap="1" wp14:anchorId="7401FECC" wp14:editId="0B98BF10">
            <wp:simplePos x="0" y="0"/>
            <wp:positionH relativeFrom="column">
              <wp:posOffset>-730885</wp:posOffset>
            </wp:positionH>
            <wp:positionV relativeFrom="paragraph">
              <wp:posOffset>-741519</wp:posOffset>
            </wp:positionV>
            <wp:extent cx="7601639" cy="10741445"/>
            <wp:effectExtent l="0" t="0" r="0" b="3175"/>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01639" cy="10741445"/>
                    </a:xfrm>
                    <a:prstGeom prst="rect">
                      <a:avLst/>
                    </a:prstGeom>
                    <a:noFill/>
                  </pic:spPr>
                </pic:pic>
              </a:graphicData>
            </a:graphic>
            <wp14:sizeRelH relativeFrom="page">
              <wp14:pctWidth>0</wp14:pctWidth>
            </wp14:sizeRelH>
            <wp14:sizeRelV relativeFrom="page">
              <wp14:pctHeight>0</wp14:pctHeight>
            </wp14:sizeRelV>
          </wp:anchor>
        </w:drawing>
      </w:r>
      <w:r w:rsidR="00CA14FC" w:rsidRPr="003B704F">
        <w:rPr>
          <w:rFonts w:ascii="Hobby Headline" w:hAnsi="Hobby Headline"/>
          <w:color w:val="1A5221" w:themeColor="background1" w:themeShade="40"/>
          <w:sz w:val="48"/>
          <w:szCs w:val="48"/>
        </w:rPr>
        <w:t>Scientists find massive Mayan society under Guatemala jungle</w:t>
      </w:r>
    </w:p>
    <w:p w:rsidR="00133D85" w:rsidRPr="003B704F" w:rsidRDefault="00CA14FC" w:rsidP="00CA14FC">
      <w:pPr>
        <w:jc w:val="center"/>
        <w:rPr>
          <w:rFonts w:ascii="華康新特明體" w:eastAsia="華康新特明體" w:hAnsi="標楷體" w:hint="eastAsia"/>
          <w:color w:val="1A5221" w:themeColor="background1" w:themeShade="40"/>
          <w:sz w:val="36"/>
          <w:szCs w:val="36"/>
        </w:rPr>
      </w:pPr>
      <w:r w:rsidRPr="003B704F">
        <w:rPr>
          <w:rFonts w:ascii="華康新特明體" w:eastAsia="華康新特明體" w:hAnsi="標楷體" w:hint="eastAsia"/>
          <w:color w:val="1A5221" w:themeColor="background1" w:themeShade="40"/>
          <w:sz w:val="36"/>
          <w:szCs w:val="36"/>
        </w:rPr>
        <w:t>科學家在瓜地馬拉叢林下發現大型馬雅社會</w:t>
      </w:r>
    </w:p>
    <w:p w:rsidR="00CA14FC" w:rsidRDefault="00CA14FC" w:rsidP="00CA14FC"/>
    <w:p w:rsidR="00CA14FC" w:rsidRPr="003B704F" w:rsidRDefault="00CA14FC" w:rsidP="003B704F">
      <w:pPr>
        <w:ind w:firstLineChars="100" w:firstLine="366"/>
        <w:jc w:val="both"/>
        <w:rPr>
          <w:rFonts w:ascii="Latha" w:hAnsi="Latha" w:cs="Latha"/>
          <w:color w:val="000000"/>
          <w:spacing w:val="23"/>
          <w:sz w:val="32"/>
          <w:szCs w:val="32"/>
        </w:rPr>
      </w:pPr>
      <w:r w:rsidRPr="003B704F">
        <w:rPr>
          <w:rFonts w:ascii="Latha" w:hAnsi="Latha" w:cs="Latha"/>
          <w:color w:val="000000"/>
          <w:spacing w:val="23"/>
          <w:sz w:val="32"/>
          <w:szCs w:val="32"/>
        </w:rPr>
        <w:t>Researchers using a high-tech aerial mapping technique have found tens of thousands of previously undetected Mayan houses, buildings, defense works and p</w:t>
      </w:r>
      <w:bookmarkStart w:id="0" w:name="_GoBack"/>
      <w:bookmarkEnd w:id="0"/>
      <w:r w:rsidRPr="003B704F">
        <w:rPr>
          <w:rFonts w:ascii="Latha" w:hAnsi="Latha" w:cs="Latha"/>
          <w:color w:val="000000"/>
          <w:spacing w:val="23"/>
          <w:sz w:val="32"/>
          <w:szCs w:val="32"/>
        </w:rPr>
        <w:t xml:space="preserve">yramids in the dense jungle of Guatemala’s </w:t>
      </w:r>
      <w:proofErr w:type="spellStart"/>
      <w:r w:rsidRPr="003B704F">
        <w:rPr>
          <w:rFonts w:ascii="Latha" w:hAnsi="Latha" w:cs="Latha"/>
          <w:color w:val="000000"/>
          <w:spacing w:val="23"/>
          <w:sz w:val="32"/>
          <w:szCs w:val="32"/>
        </w:rPr>
        <w:t>Peten</w:t>
      </w:r>
      <w:proofErr w:type="spellEnd"/>
      <w:r w:rsidRPr="003B704F">
        <w:rPr>
          <w:rFonts w:ascii="Latha" w:hAnsi="Latha" w:cs="Latha"/>
          <w:color w:val="000000"/>
          <w:spacing w:val="23"/>
          <w:sz w:val="32"/>
          <w:szCs w:val="32"/>
        </w:rPr>
        <w:t xml:space="preserve"> region, suggesting that millions more people lived there than previously thought.</w:t>
      </w:r>
    </w:p>
    <w:p w:rsidR="00CA14FC" w:rsidRPr="003B704F" w:rsidRDefault="00CA14FC" w:rsidP="00CA14FC">
      <w:pPr>
        <w:rPr>
          <w:rFonts w:ascii="Latha" w:hAnsi="Latha" w:cs="Latha"/>
          <w:color w:val="000000"/>
          <w:spacing w:val="23"/>
          <w:sz w:val="32"/>
          <w:szCs w:val="32"/>
        </w:rPr>
      </w:pPr>
    </w:p>
    <w:p w:rsidR="00CA14FC" w:rsidRPr="003B704F" w:rsidRDefault="00CA14FC" w:rsidP="003B704F">
      <w:pPr>
        <w:ind w:firstLineChars="100" w:firstLine="366"/>
        <w:jc w:val="both"/>
        <w:rPr>
          <w:rFonts w:ascii="Latha" w:hAnsi="Latha" w:cs="Latha"/>
          <w:color w:val="EAF1DD" w:themeColor="accent3" w:themeTint="33"/>
          <w:spacing w:val="23"/>
          <w:sz w:val="32"/>
          <w:szCs w:val="32"/>
          <w:shd w:val="clear" w:color="auto" w:fill="FFFFFF"/>
        </w:rPr>
      </w:pPr>
      <w:r w:rsidRPr="003B704F">
        <w:rPr>
          <w:rFonts w:ascii="Latha" w:hAnsi="Latha" w:cs="Latha"/>
          <w:color w:val="EAF1DD" w:themeColor="accent3" w:themeTint="33"/>
          <w:spacing w:val="23"/>
          <w:sz w:val="32"/>
          <w:szCs w:val="32"/>
        </w:rPr>
        <w:t>The discoveries, which included industrial-sized agricultural fields and irrigation canals, were announced by an alliance of U.S., European and Guatemalan archaeologists working with Guatemala’s Mayan Heritage and Nature Foundation. The study estimates that roughly 10 million people may have lived within the Maya Lowlands, meaning that kind of massive food production might have been needed.</w:t>
      </w:r>
    </w:p>
    <w:p w:rsidR="00CA14FC" w:rsidRPr="003B704F" w:rsidRDefault="00CA14FC" w:rsidP="00CA14FC">
      <w:pPr>
        <w:rPr>
          <w:rFonts w:ascii="Latha" w:hAnsi="Latha" w:cs="Latha"/>
          <w:color w:val="EAF1DD" w:themeColor="accent3" w:themeTint="33"/>
          <w:spacing w:val="23"/>
          <w:sz w:val="32"/>
          <w:szCs w:val="32"/>
          <w:shd w:val="clear" w:color="auto" w:fill="FFFFFF"/>
        </w:rPr>
      </w:pPr>
    </w:p>
    <w:p w:rsidR="00CA14FC" w:rsidRPr="003B704F" w:rsidRDefault="00CA14FC" w:rsidP="003B704F">
      <w:pPr>
        <w:ind w:firstLineChars="100" w:firstLine="366"/>
        <w:jc w:val="both"/>
        <w:rPr>
          <w:rFonts w:ascii="Latha" w:hAnsi="Latha" w:cs="Latha"/>
          <w:color w:val="000000" w:themeColor="text1"/>
          <w:spacing w:val="23"/>
          <w:sz w:val="32"/>
          <w:szCs w:val="32"/>
        </w:rPr>
      </w:pPr>
      <w:r w:rsidRPr="003B704F">
        <w:rPr>
          <w:rFonts w:ascii="Latha" w:hAnsi="Latha" w:cs="Latha"/>
          <w:color w:val="000000"/>
          <w:spacing w:val="23"/>
          <w:sz w:val="32"/>
          <w:szCs w:val="32"/>
        </w:rPr>
        <w:t xml:space="preserve">Researchers used a mapping technique called LiDAR. It bounces pulsed laser light off the ground, revealing </w:t>
      </w:r>
      <w:r w:rsidRPr="003B704F">
        <w:rPr>
          <w:rFonts w:ascii="Latha" w:hAnsi="Latha" w:cs="Latha"/>
          <w:b/>
          <w:i/>
          <w:color w:val="000000"/>
          <w:spacing w:val="23"/>
          <w:sz w:val="32"/>
          <w:szCs w:val="32"/>
        </w:rPr>
        <w:t>contours</w:t>
      </w:r>
      <w:r w:rsidRPr="003B704F">
        <w:rPr>
          <w:rFonts w:ascii="Latha" w:hAnsi="Latha" w:cs="Latha"/>
          <w:color w:val="000000"/>
          <w:spacing w:val="23"/>
          <w:sz w:val="32"/>
          <w:szCs w:val="32"/>
        </w:rPr>
        <w:t xml:space="preserve"> </w:t>
      </w:r>
      <w:r w:rsidRPr="003B704F">
        <w:rPr>
          <w:rFonts w:ascii="Latha" w:hAnsi="Latha" w:cs="Latha"/>
          <w:color w:val="000000"/>
          <w:spacing w:val="23"/>
          <w:sz w:val="32"/>
          <w:szCs w:val="32"/>
        </w:rPr>
        <w:lastRenderedPageBreak/>
        <w:t xml:space="preserve">hidden by dense foliage. The images revealed that the Mayans altered the landscape in a much broader way than previously thought; in some areas, 95 percent of available land was </w:t>
      </w:r>
      <w:r w:rsidRPr="003B704F">
        <w:rPr>
          <w:rFonts w:ascii="Latha" w:hAnsi="Latha" w:cs="Latha"/>
          <w:color w:val="000000" w:themeColor="text1"/>
          <w:spacing w:val="23"/>
          <w:sz w:val="32"/>
          <w:szCs w:val="32"/>
        </w:rPr>
        <w:t>cultivated.</w:t>
      </w:r>
    </w:p>
    <w:p w:rsidR="00CA14FC" w:rsidRPr="003B704F" w:rsidRDefault="003B704F" w:rsidP="00CA14FC">
      <w:pPr>
        <w:rPr>
          <w:rFonts w:ascii="Latha" w:hAnsi="Latha" w:cs="Latha"/>
          <w:color w:val="000000" w:themeColor="text1"/>
          <w:spacing w:val="23"/>
          <w:sz w:val="32"/>
          <w:szCs w:val="32"/>
          <w:shd w:val="clear" w:color="auto" w:fill="FFFFFF"/>
        </w:rPr>
      </w:pPr>
      <w:r w:rsidRPr="003B704F">
        <w:rPr>
          <w:rFonts w:ascii="Latha" w:hAnsi="Latha" w:cs="Latha"/>
          <w:noProof/>
          <w:color w:val="000000"/>
          <w:spacing w:val="23"/>
          <w:sz w:val="32"/>
          <w:szCs w:val="32"/>
          <w:shd w:val="clear" w:color="auto" w:fill="FFFFFF"/>
        </w:rPr>
        <w:drawing>
          <wp:anchor distT="0" distB="0" distL="114300" distR="114300" simplePos="0" relativeHeight="251662336" behindDoc="1" locked="0" layoutInCell="1" allowOverlap="1" wp14:anchorId="6A6E0738" wp14:editId="1A17CFC7">
            <wp:simplePos x="0" y="0"/>
            <wp:positionH relativeFrom="column">
              <wp:posOffset>-732155</wp:posOffset>
            </wp:positionH>
            <wp:positionV relativeFrom="paragraph">
              <wp:posOffset>-2568575</wp:posOffset>
            </wp:positionV>
            <wp:extent cx="7601585" cy="10741025"/>
            <wp:effectExtent l="0" t="0" r="0" b="3175"/>
            <wp:wrapNone/>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flipH="1">
                      <a:off x="0" y="0"/>
                      <a:ext cx="7601585" cy="10741025"/>
                    </a:xfrm>
                    <a:prstGeom prst="rect">
                      <a:avLst/>
                    </a:prstGeom>
                    <a:noFill/>
                  </pic:spPr>
                </pic:pic>
              </a:graphicData>
            </a:graphic>
            <wp14:sizeRelH relativeFrom="page">
              <wp14:pctWidth>0</wp14:pctWidth>
            </wp14:sizeRelH>
            <wp14:sizeRelV relativeFrom="page">
              <wp14:pctHeight>0</wp14:pctHeight>
            </wp14:sizeRelV>
          </wp:anchor>
        </w:drawing>
      </w:r>
    </w:p>
    <w:p w:rsidR="00CA14FC" w:rsidRPr="003B704F" w:rsidRDefault="00CA14FC" w:rsidP="003B704F">
      <w:pPr>
        <w:ind w:firstLineChars="100" w:firstLine="366"/>
        <w:jc w:val="both"/>
        <w:rPr>
          <w:rFonts w:ascii="Latha" w:hAnsi="Latha" w:cs="Latha"/>
          <w:color w:val="000000" w:themeColor="text1"/>
          <w:spacing w:val="23"/>
          <w:sz w:val="32"/>
          <w:szCs w:val="32"/>
        </w:rPr>
      </w:pPr>
      <w:r w:rsidRPr="003B704F">
        <w:rPr>
          <w:rFonts w:ascii="Latha" w:hAnsi="Latha" w:cs="Latha"/>
          <w:color w:val="000000" w:themeColor="text1"/>
          <w:spacing w:val="23"/>
          <w:sz w:val="32"/>
          <w:szCs w:val="32"/>
        </w:rPr>
        <w:t>The 2,100 square kilometers of mapping done vastly expands the area that was intensively occupied by the Maya, whose culture</w:t>
      </w:r>
      <w:r w:rsidRPr="003B704F">
        <w:rPr>
          <w:rFonts w:ascii="Latha" w:hAnsi="Latha" w:cs="Latha"/>
          <w:b/>
          <w:i/>
          <w:color w:val="000000" w:themeColor="text1"/>
          <w:spacing w:val="23"/>
          <w:sz w:val="32"/>
          <w:szCs w:val="32"/>
        </w:rPr>
        <w:t xml:space="preserve"> flourished</w:t>
      </w:r>
      <w:r w:rsidRPr="003B704F">
        <w:rPr>
          <w:rFonts w:ascii="Latha" w:hAnsi="Latha" w:cs="Latha"/>
          <w:color w:val="000000" w:themeColor="text1"/>
          <w:spacing w:val="23"/>
          <w:sz w:val="32"/>
          <w:szCs w:val="32"/>
        </w:rPr>
        <w:t xml:space="preserve"> between roughly 1,000 BC and 900 AD. The </w:t>
      </w:r>
      <w:r w:rsidRPr="003B704F">
        <w:rPr>
          <w:rFonts w:ascii="Latha" w:hAnsi="Latha" w:cs="Latha"/>
          <w:b/>
          <w:i/>
          <w:color w:val="000000" w:themeColor="text1"/>
          <w:spacing w:val="23"/>
          <w:sz w:val="32"/>
          <w:szCs w:val="32"/>
        </w:rPr>
        <w:t>mapping</w:t>
      </w:r>
      <w:r w:rsidRPr="003B704F">
        <w:rPr>
          <w:rFonts w:ascii="Latha" w:hAnsi="Latha" w:cs="Latha"/>
          <w:i/>
          <w:color w:val="000000" w:themeColor="text1"/>
          <w:spacing w:val="23"/>
          <w:sz w:val="32"/>
          <w:szCs w:val="32"/>
        </w:rPr>
        <w:t xml:space="preserve"> </w:t>
      </w:r>
      <w:r w:rsidRPr="003B704F">
        <w:rPr>
          <w:rFonts w:ascii="Latha" w:hAnsi="Latha" w:cs="Latha"/>
          <w:color w:val="000000" w:themeColor="text1"/>
          <w:spacing w:val="23"/>
          <w:sz w:val="32"/>
          <w:szCs w:val="32"/>
        </w:rPr>
        <w:t>detected about 60,000 individual structures, including four major Mayan ceremonial centers with plazas and pyramids.</w:t>
      </w:r>
    </w:p>
    <w:p w:rsidR="00CA14FC" w:rsidRDefault="003B704F" w:rsidP="00CA14FC">
      <w:pPr>
        <w:rPr>
          <w:rFonts w:ascii="Times New Roman" w:hAnsi="Times New Roman" w:cs="Times New Roman" w:hint="eastAsia"/>
          <w:color w:val="000000" w:themeColor="text1"/>
          <w:spacing w:val="23"/>
          <w:sz w:val="36"/>
          <w:szCs w:val="36"/>
        </w:rPr>
      </w:pPr>
      <w:r w:rsidRPr="003B704F">
        <w:rPr>
          <w:rFonts w:ascii="Latha" w:hAnsi="Latha" w:cs="Latha"/>
          <w:noProof/>
          <w:color w:val="000000"/>
          <w:spacing w:val="23"/>
          <w:sz w:val="32"/>
          <w:szCs w:val="32"/>
        </w:rPr>
        <w:drawing>
          <wp:anchor distT="0" distB="0" distL="114300" distR="114300" simplePos="0" relativeHeight="251664384" behindDoc="1" locked="0" layoutInCell="1" allowOverlap="1" wp14:anchorId="76FB3505" wp14:editId="1E2DEED0">
            <wp:simplePos x="0" y="0"/>
            <wp:positionH relativeFrom="margin">
              <wp:posOffset>2304578</wp:posOffset>
            </wp:positionH>
            <wp:positionV relativeFrom="margin">
              <wp:posOffset>4890793</wp:posOffset>
            </wp:positionV>
            <wp:extent cx="4054207" cy="3034512"/>
            <wp:effectExtent l="0" t="0" r="3810" b="0"/>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484439.jpg"/>
                    <pic:cNvPicPr/>
                  </pic:nvPicPr>
                  <pic:blipFill>
                    <a:blip r:embed="rId8">
                      <a:extLst>
                        <a:ext uri="{28A0092B-C50C-407E-A947-70E740481C1C}">
                          <a14:useLocalDpi xmlns:a14="http://schemas.microsoft.com/office/drawing/2010/main" val="0"/>
                        </a:ext>
                      </a:extLst>
                    </a:blip>
                    <a:stretch>
                      <a:fillRect/>
                    </a:stretch>
                  </pic:blipFill>
                  <pic:spPr>
                    <a:xfrm>
                      <a:off x="0" y="0"/>
                      <a:ext cx="4054207" cy="3034512"/>
                    </a:xfrm>
                    <a:prstGeom prst="rect">
                      <a:avLst/>
                    </a:prstGeom>
                  </pic:spPr>
                </pic:pic>
              </a:graphicData>
            </a:graphic>
            <wp14:sizeRelH relativeFrom="margin">
              <wp14:pctWidth>0</wp14:pctWidth>
            </wp14:sizeRelH>
            <wp14:sizeRelV relativeFrom="margin">
              <wp14:pctHeight>0</wp14:pctHeight>
            </wp14:sizeRelV>
          </wp:anchor>
        </w:drawing>
      </w:r>
    </w:p>
    <w:p w:rsidR="003B704F" w:rsidRDefault="003B704F" w:rsidP="00CA14FC">
      <w:pPr>
        <w:rPr>
          <w:rFonts w:ascii="Times New Roman" w:hAnsi="Times New Roman" w:cs="Times New Roman" w:hint="eastAsia"/>
          <w:color w:val="000000" w:themeColor="text1"/>
          <w:spacing w:val="23"/>
          <w:sz w:val="36"/>
          <w:szCs w:val="36"/>
        </w:rPr>
      </w:pPr>
    </w:p>
    <w:p w:rsidR="003B704F" w:rsidRDefault="003B704F" w:rsidP="00CA14FC">
      <w:pPr>
        <w:rPr>
          <w:rFonts w:ascii="Times New Roman" w:hAnsi="Times New Roman" w:cs="Times New Roman" w:hint="eastAsia"/>
          <w:color w:val="000000" w:themeColor="text1"/>
          <w:spacing w:val="23"/>
          <w:sz w:val="36"/>
          <w:szCs w:val="36"/>
        </w:rPr>
      </w:pPr>
    </w:p>
    <w:p w:rsidR="003B704F" w:rsidRDefault="003B704F" w:rsidP="00CA14FC">
      <w:pPr>
        <w:rPr>
          <w:rFonts w:ascii="Times New Roman" w:hAnsi="Times New Roman" w:cs="Times New Roman" w:hint="eastAsia"/>
          <w:color w:val="000000" w:themeColor="text1"/>
          <w:spacing w:val="23"/>
          <w:sz w:val="36"/>
          <w:szCs w:val="36"/>
        </w:rPr>
      </w:pPr>
    </w:p>
    <w:p w:rsidR="003B704F" w:rsidRPr="003B704F" w:rsidRDefault="003B704F" w:rsidP="00CA14FC">
      <w:pPr>
        <w:rPr>
          <w:rFonts w:ascii="Times New Roman" w:hAnsi="Times New Roman" w:cs="Times New Roman"/>
          <w:color w:val="000000" w:themeColor="text1"/>
          <w:spacing w:val="23"/>
          <w:sz w:val="36"/>
          <w:szCs w:val="36"/>
        </w:rPr>
      </w:pPr>
    </w:p>
    <w:p w:rsidR="00CA14FC" w:rsidRPr="003B704F" w:rsidRDefault="00CA14FC" w:rsidP="00CA14FC">
      <w:pPr>
        <w:rPr>
          <w:rFonts w:ascii="新細明體" w:eastAsia="新細明體" w:hAnsi="新細明體" w:cs="Times New Roman"/>
          <w:b/>
          <w:color w:val="EAF1DD" w:themeColor="accent3" w:themeTint="33"/>
          <w:spacing w:val="23"/>
          <w:sz w:val="36"/>
          <w:szCs w:val="36"/>
        </w:rPr>
      </w:pPr>
      <w:r w:rsidRPr="003B704F">
        <w:rPr>
          <w:rFonts w:ascii="新細明體" w:eastAsia="新細明體" w:hAnsi="新細明體" w:cs="Times New Roman" w:hint="eastAsia"/>
          <w:b/>
          <w:color w:val="EAF1DD" w:themeColor="accent3" w:themeTint="33"/>
          <w:spacing w:val="23"/>
          <w:sz w:val="36"/>
          <w:szCs w:val="36"/>
        </w:rPr>
        <w:t>【</w:t>
      </w:r>
      <w:r w:rsidRPr="003B704F">
        <w:rPr>
          <w:rFonts w:ascii="Times New Roman" w:eastAsia="新細明體" w:hAnsi="Times New Roman" w:cs="Times New Roman"/>
          <w:b/>
          <w:color w:val="EAF1DD" w:themeColor="accent3" w:themeTint="33"/>
          <w:spacing w:val="23"/>
          <w:sz w:val="36"/>
          <w:szCs w:val="36"/>
        </w:rPr>
        <w:t>Word bank</w:t>
      </w:r>
      <w:r w:rsidRPr="003B704F">
        <w:rPr>
          <w:rFonts w:ascii="新細明體" w:eastAsia="新細明體" w:hAnsi="新細明體" w:cs="Times New Roman" w:hint="eastAsia"/>
          <w:b/>
          <w:color w:val="EAF1DD" w:themeColor="accent3" w:themeTint="33"/>
          <w:spacing w:val="23"/>
          <w:sz w:val="36"/>
          <w:szCs w:val="36"/>
        </w:rPr>
        <w:t>】</w:t>
      </w:r>
    </w:p>
    <w:p w:rsidR="00CA14FC" w:rsidRPr="003B704F" w:rsidRDefault="00CA14FC" w:rsidP="003B704F">
      <w:pPr>
        <w:tabs>
          <w:tab w:val="right" w:pos="10466"/>
        </w:tabs>
        <w:spacing w:line="400" w:lineRule="exact"/>
        <w:rPr>
          <w:rFonts w:ascii="Times New Roman" w:hAnsi="Times New Roman" w:cs="Times New Roman"/>
          <w:color w:val="EAF1DD" w:themeColor="accent3" w:themeTint="33"/>
          <w:szCs w:val="24"/>
        </w:rPr>
      </w:pPr>
      <w:r w:rsidRPr="003B704F">
        <w:rPr>
          <w:rFonts w:ascii="Times New Roman" w:hAnsi="Times New Roman" w:cs="Times New Roman" w:hint="eastAsia"/>
          <w:color w:val="EAF1DD" w:themeColor="accent3" w:themeTint="33"/>
          <w:szCs w:val="24"/>
        </w:rPr>
        <w:t>map</w:t>
      </w:r>
      <w:r w:rsidRPr="003B704F">
        <w:rPr>
          <w:rFonts w:ascii="Times New Roman" w:hAnsi="Times New Roman" w:cs="Times New Roman" w:hint="eastAsia"/>
          <w:color w:val="EAF1DD" w:themeColor="accent3" w:themeTint="33"/>
          <w:szCs w:val="24"/>
        </w:rPr>
        <w:t>：繪製</w:t>
      </w:r>
      <w:r w:rsidRPr="003B704F">
        <w:rPr>
          <w:rFonts w:ascii="Times New Roman" w:hAnsi="Times New Roman" w:cs="Times New Roman" w:hint="eastAsia"/>
          <w:color w:val="EAF1DD" w:themeColor="accent3" w:themeTint="33"/>
          <w:szCs w:val="24"/>
        </w:rPr>
        <w:t>....</w:t>
      </w:r>
      <w:r w:rsidRPr="003B704F">
        <w:rPr>
          <w:rFonts w:ascii="Times New Roman" w:hAnsi="Times New Roman" w:cs="Times New Roman" w:hint="eastAsia"/>
          <w:color w:val="EAF1DD" w:themeColor="accent3" w:themeTint="33"/>
          <w:szCs w:val="24"/>
        </w:rPr>
        <w:t>地圖。</w:t>
      </w:r>
    </w:p>
    <w:p w:rsidR="00CA14FC" w:rsidRPr="003B704F" w:rsidRDefault="00CA14FC" w:rsidP="003B704F">
      <w:pPr>
        <w:spacing w:line="400" w:lineRule="exact"/>
        <w:rPr>
          <w:rFonts w:ascii="Times New Roman" w:hAnsi="Times New Roman" w:cs="Times New Roman"/>
          <w:color w:val="EAF1DD" w:themeColor="accent3" w:themeTint="33"/>
          <w:szCs w:val="24"/>
        </w:rPr>
      </w:pPr>
      <w:r w:rsidRPr="003B704F">
        <w:rPr>
          <w:rFonts w:ascii="Times New Roman" w:hAnsi="Times New Roman" w:cs="Times New Roman" w:hint="eastAsia"/>
          <w:color w:val="EAF1DD" w:themeColor="accent3" w:themeTint="33"/>
          <w:szCs w:val="24"/>
        </w:rPr>
        <w:t>contour</w:t>
      </w:r>
      <w:r w:rsidRPr="003B704F">
        <w:rPr>
          <w:rFonts w:ascii="Times New Roman" w:hAnsi="Times New Roman" w:cs="Times New Roman" w:hint="eastAsia"/>
          <w:color w:val="EAF1DD" w:themeColor="accent3" w:themeTint="33"/>
          <w:szCs w:val="24"/>
        </w:rPr>
        <w:t>：輪廓。</w:t>
      </w:r>
    </w:p>
    <w:p w:rsidR="00CA14FC" w:rsidRPr="003B704F" w:rsidRDefault="00CA14FC" w:rsidP="003B704F">
      <w:pPr>
        <w:spacing w:line="400" w:lineRule="exact"/>
        <w:rPr>
          <w:rFonts w:ascii="Times New Roman" w:hAnsi="Times New Roman" w:cs="Times New Roman"/>
          <w:color w:val="EAF1DD" w:themeColor="accent3" w:themeTint="33"/>
          <w:szCs w:val="24"/>
        </w:rPr>
      </w:pPr>
      <w:r w:rsidRPr="003B704F">
        <w:rPr>
          <w:rFonts w:ascii="Times New Roman" w:hAnsi="Times New Roman" w:cs="Times New Roman" w:hint="eastAsia"/>
          <w:color w:val="EAF1DD" w:themeColor="accent3" w:themeTint="33"/>
          <w:szCs w:val="24"/>
        </w:rPr>
        <w:t>flourish</w:t>
      </w:r>
      <w:r w:rsidRPr="003B704F">
        <w:rPr>
          <w:rFonts w:ascii="Times New Roman" w:hAnsi="Times New Roman" w:cs="Times New Roman" w:hint="eastAsia"/>
          <w:color w:val="EAF1DD" w:themeColor="accent3" w:themeTint="33"/>
          <w:szCs w:val="24"/>
        </w:rPr>
        <w:t>：</w:t>
      </w:r>
      <w:proofErr w:type="gramStart"/>
      <w:r w:rsidRPr="003B704F">
        <w:rPr>
          <w:rFonts w:ascii="Times New Roman" w:hAnsi="Times New Roman" w:cs="Times New Roman" w:hint="eastAsia"/>
          <w:color w:val="EAF1DD" w:themeColor="accent3" w:themeTint="33"/>
          <w:szCs w:val="24"/>
        </w:rPr>
        <w:t>繁榮、</w:t>
      </w:r>
      <w:proofErr w:type="gramEnd"/>
      <w:r w:rsidRPr="003B704F">
        <w:rPr>
          <w:rFonts w:ascii="Times New Roman" w:hAnsi="Times New Roman" w:cs="Times New Roman" w:hint="eastAsia"/>
          <w:color w:val="EAF1DD" w:themeColor="accent3" w:themeTint="33"/>
          <w:szCs w:val="24"/>
        </w:rPr>
        <w:t>茂盛。</w:t>
      </w:r>
    </w:p>
    <w:p w:rsidR="00CA14FC" w:rsidRPr="003B704F" w:rsidRDefault="00CA14FC" w:rsidP="00CA14FC">
      <w:pPr>
        <w:rPr>
          <w:rFonts w:ascii="Times New Roman" w:hAnsi="Times New Roman" w:cs="Times New Roman"/>
          <w:color w:val="EAF1DD" w:themeColor="accent3" w:themeTint="33"/>
          <w:sz w:val="28"/>
          <w:szCs w:val="28"/>
        </w:rPr>
      </w:pPr>
    </w:p>
    <w:p w:rsidR="003B704F" w:rsidRDefault="003B704F" w:rsidP="00CA14FC">
      <w:pPr>
        <w:rPr>
          <w:rFonts w:ascii="Times New Roman" w:hAnsi="Times New Roman" w:cs="Times New Roman" w:hint="eastAsia"/>
          <w:color w:val="EAF1DD" w:themeColor="accent3" w:themeTint="33"/>
          <w:sz w:val="20"/>
          <w:szCs w:val="20"/>
        </w:rPr>
      </w:pPr>
    </w:p>
    <w:p w:rsidR="00CA14FC" w:rsidRPr="003B704F" w:rsidRDefault="00CA14FC" w:rsidP="003B704F">
      <w:pPr>
        <w:jc w:val="right"/>
        <w:rPr>
          <w:rFonts w:ascii="Times New Roman" w:hAnsi="Times New Roman" w:cs="Times New Roman"/>
          <w:color w:val="EAF1DD" w:themeColor="accent3" w:themeTint="33"/>
          <w:sz w:val="20"/>
          <w:szCs w:val="20"/>
        </w:rPr>
      </w:pPr>
      <w:r w:rsidRPr="003B704F">
        <w:rPr>
          <w:rFonts w:ascii="Times New Roman" w:hAnsi="Times New Roman" w:cs="Times New Roman" w:hint="eastAsia"/>
          <w:color w:val="EAF1DD" w:themeColor="accent3" w:themeTint="33"/>
          <w:sz w:val="20"/>
          <w:szCs w:val="20"/>
        </w:rPr>
        <w:t>取自自由時報</w:t>
      </w:r>
    </w:p>
    <w:p w:rsidR="00CA14FC" w:rsidRPr="003B704F" w:rsidRDefault="00CA14FC" w:rsidP="003B704F">
      <w:pPr>
        <w:jc w:val="right"/>
        <w:rPr>
          <w:rFonts w:ascii="Times New Roman" w:hAnsi="Times New Roman" w:cs="Times New Roman"/>
          <w:color w:val="EAF1DD" w:themeColor="accent3" w:themeTint="33"/>
          <w:sz w:val="20"/>
          <w:szCs w:val="20"/>
        </w:rPr>
      </w:pPr>
      <w:r w:rsidRPr="003B704F">
        <w:rPr>
          <w:rFonts w:ascii="Times New Roman" w:hAnsi="Times New Roman" w:cs="Times New Roman"/>
          <w:color w:val="EAF1DD" w:themeColor="accent3" w:themeTint="33"/>
          <w:sz w:val="20"/>
          <w:szCs w:val="20"/>
        </w:rPr>
        <w:t>http://iservice.ltn.com.tw/Service/english/english.php?engno=1177983&amp;day=2018-02-21</w:t>
      </w:r>
    </w:p>
    <w:sectPr w:rsidR="00CA14FC" w:rsidRPr="003B704F" w:rsidSect="003B704F">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041F" w:rsidRDefault="00D0041F" w:rsidP="003B704F">
      <w:r>
        <w:separator/>
      </w:r>
    </w:p>
  </w:endnote>
  <w:endnote w:type="continuationSeparator" w:id="0">
    <w:p w:rsidR="00D0041F" w:rsidRDefault="00D0041F" w:rsidP="003B70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5F" w:usb2="00000000" w:usb3="00000000" w:csb0="0000019F" w:csb1="00000000"/>
  </w:font>
  <w:font w:name="Hobby Headline">
    <w:panose1 w:val="00000000000000000000"/>
    <w:charset w:val="00"/>
    <w:family w:val="auto"/>
    <w:pitch w:val="variable"/>
    <w:sig w:usb0="00000003" w:usb1="00000000" w:usb2="00000000" w:usb3="00000000" w:csb0="00000001" w:csb1="00000000"/>
  </w:font>
  <w:font w:name="Latha">
    <w:panose1 w:val="020B0604020202020204"/>
    <w:charset w:val="00"/>
    <w:family w:val="swiss"/>
    <w:pitch w:val="variable"/>
    <w:sig w:usb0="00100003" w:usb1="00000000" w:usb2="00000000" w:usb3="00000000" w:csb0="00000001" w:csb1="00000000"/>
  </w:font>
  <w:font w:name="華康新特明體">
    <w:panose1 w:val="020209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041F" w:rsidRDefault="00D0041F" w:rsidP="003B704F">
      <w:r>
        <w:separator/>
      </w:r>
    </w:p>
  </w:footnote>
  <w:footnote w:type="continuationSeparator" w:id="0">
    <w:p w:rsidR="00D0041F" w:rsidRDefault="00D0041F" w:rsidP="003B704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14FC"/>
    <w:rsid w:val="00133D85"/>
    <w:rsid w:val="0031312F"/>
    <w:rsid w:val="00313D9F"/>
    <w:rsid w:val="003B704F"/>
    <w:rsid w:val="0044704E"/>
    <w:rsid w:val="0074136B"/>
    <w:rsid w:val="00CA14FC"/>
    <w:rsid w:val="00D0041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13D9F"/>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313D9F"/>
    <w:rPr>
      <w:rFonts w:asciiTheme="majorHAnsi" w:eastAsiaTheme="majorEastAsia" w:hAnsiTheme="majorHAnsi" w:cstheme="majorBidi"/>
      <w:sz w:val="18"/>
      <w:szCs w:val="18"/>
    </w:rPr>
  </w:style>
  <w:style w:type="paragraph" w:styleId="a5">
    <w:name w:val="header"/>
    <w:basedOn w:val="a"/>
    <w:link w:val="a6"/>
    <w:uiPriority w:val="99"/>
    <w:unhideWhenUsed/>
    <w:rsid w:val="003B704F"/>
    <w:pPr>
      <w:tabs>
        <w:tab w:val="center" w:pos="4153"/>
        <w:tab w:val="right" w:pos="8306"/>
      </w:tabs>
      <w:snapToGrid w:val="0"/>
    </w:pPr>
    <w:rPr>
      <w:sz w:val="20"/>
      <w:szCs w:val="20"/>
    </w:rPr>
  </w:style>
  <w:style w:type="character" w:customStyle="1" w:styleId="a6">
    <w:name w:val="頁首 字元"/>
    <w:basedOn w:val="a0"/>
    <w:link w:val="a5"/>
    <w:uiPriority w:val="99"/>
    <w:rsid w:val="003B704F"/>
    <w:rPr>
      <w:sz w:val="20"/>
      <w:szCs w:val="20"/>
    </w:rPr>
  </w:style>
  <w:style w:type="paragraph" w:styleId="a7">
    <w:name w:val="footer"/>
    <w:basedOn w:val="a"/>
    <w:link w:val="a8"/>
    <w:uiPriority w:val="99"/>
    <w:unhideWhenUsed/>
    <w:rsid w:val="003B704F"/>
    <w:pPr>
      <w:tabs>
        <w:tab w:val="center" w:pos="4153"/>
        <w:tab w:val="right" w:pos="8306"/>
      </w:tabs>
      <w:snapToGrid w:val="0"/>
    </w:pPr>
    <w:rPr>
      <w:sz w:val="20"/>
      <w:szCs w:val="20"/>
    </w:rPr>
  </w:style>
  <w:style w:type="character" w:customStyle="1" w:styleId="a8">
    <w:name w:val="頁尾 字元"/>
    <w:basedOn w:val="a0"/>
    <w:link w:val="a7"/>
    <w:uiPriority w:val="99"/>
    <w:rsid w:val="003B704F"/>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13D9F"/>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313D9F"/>
    <w:rPr>
      <w:rFonts w:asciiTheme="majorHAnsi" w:eastAsiaTheme="majorEastAsia" w:hAnsiTheme="majorHAnsi" w:cstheme="majorBidi"/>
      <w:sz w:val="18"/>
      <w:szCs w:val="18"/>
    </w:rPr>
  </w:style>
  <w:style w:type="paragraph" w:styleId="a5">
    <w:name w:val="header"/>
    <w:basedOn w:val="a"/>
    <w:link w:val="a6"/>
    <w:uiPriority w:val="99"/>
    <w:unhideWhenUsed/>
    <w:rsid w:val="003B704F"/>
    <w:pPr>
      <w:tabs>
        <w:tab w:val="center" w:pos="4153"/>
        <w:tab w:val="right" w:pos="8306"/>
      </w:tabs>
      <w:snapToGrid w:val="0"/>
    </w:pPr>
    <w:rPr>
      <w:sz w:val="20"/>
      <w:szCs w:val="20"/>
    </w:rPr>
  </w:style>
  <w:style w:type="character" w:customStyle="1" w:styleId="a6">
    <w:name w:val="頁首 字元"/>
    <w:basedOn w:val="a0"/>
    <w:link w:val="a5"/>
    <w:uiPriority w:val="99"/>
    <w:rsid w:val="003B704F"/>
    <w:rPr>
      <w:sz w:val="20"/>
      <w:szCs w:val="20"/>
    </w:rPr>
  </w:style>
  <w:style w:type="paragraph" w:styleId="a7">
    <w:name w:val="footer"/>
    <w:basedOn w:val="a"/>
    <w:link w:val="a8"/>
    <w:uiPriority w:val="99"/>
    <w:unhideWhenUsed/>
    <w:rsid w:val="003B704F"/>
    <w:pPr>
      <w:tabs>
        <w:tab w:val="center" w:pos="4153"/>
        <w:tab w:val="right" w:pos="8306"/>
      </w:tabs>
      <w:snapToGrid w:val="0"/>
    </w:pPr>
    <w:rPr>
      <w:sz w:val="20"/>
      <w:szCs w:val="20"/>
    </w:rPr>
  </w:style>
  <w:style w:type="character" w:customStyle="1" w:styleId="a8">
    <w:name w:val="頁尾 字元"/>
    <w:basedOn w:val="a0"/>
    <w:link w:val="a7"/>
    <w:uiPriority w:val="99"/>
    <w:rsid w:val="003B704F"/>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TotalTime>
  <Pages>2</Pages>
  <Words>227</Words>
  <Characters>1299</Characters>
  <Application>Microsoft Office Word</Application>
  <DocSecurity>0</DocSecurity>
  <Lines>10</Lines>
  <Paragraphs>3</Paragraphs>
  <ScaleCrop>false</ScaleCrop>
  <Company/>
  <LinksUpToDate>false</LinksUpToDate>
  <CharactersWithSpaces>1523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EvaLee</cp:lastModifiedBy>
  <cp:revision>4</cp:revision>
  <cp:lastPrinted>2019-02-12T06:18:00Z</cp:lastPrinted>
  <dcterms:created xsi:type="dcterms:W3CDTF">2018-08-13T02:25:00Z</dcterms:created>
  <dcterms:modified xsi:type="dcterms:W3CDTF">2019-02-12T06:18:00Z</dcterms:modified>
</cp:coreProperties>
</file>