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A5" w:rsidRPr="00DF55B6" w:rsidRDefault="00A111A5" w:rsidP="00A111A5">
      <w:pPr>
        <w:jc w:val="center"/>
        <w:rPr>
          <w:rFonts w:eastAsia="標楷體" w:hint="eastAsia"/>
          <w:b/>
          <w:sz w:val="28"/>
          <w:szCs w:val="28"/>
        </w:rPr>
      </w:pPr>
      <w:r w:rsidRPr="00DF55B6">
        <w:rPr>
          <w:rFonts w:eastAsia="標楷體" w:hint="eastAsia"/>
          <w:b/>
          <w:sz w:val="28"/>
          <w:szCs w:val="28"/>
        </w:rPr>
        <w:t>10</w:t>
      </w:r>
      <w:r w:rsidR="005F1AB9" w:rsidRPr="00DF55B6">
        <w:rPr>
          <w:rFonts w:eastAsia="標楷體" w:hint="eastAsia"/>
          <w:b/>
          <w:sz w:val="28"/>
          <w:szCs w:val="28"/>
        </w:rPr>
        <w:t>3</w:t>
      </w:r>
      <w:r w:rsidRPr="00DF55B6">
        <w:rPr>
          <w:rFonts w:eastAsia="標楷體" w:hint="eastAsia"/>
          <w:b/>
          <w:sz w:val="28"/>
          <w:szCs w:val="28"/>
        </w:rPr>
        <w:t>學年度第二學期通識教育講座記錄</w:t>
      </w:r>
    </w:p>
    <w:p w:rsidR="00DF55B6" w:rsidRPr="00DF55B6" w:rsidRDefault="00DF55B6" w:rsidP="00A111A5">
      <w:pPr>
        <w:jc w:val="center"/>
        <w:rPr>
          <w:rFonts w:eastAsia="標楷體"/>
          <w:b/>
          <w:szCs w:val="24"/>
        </w:rPr>
      </w:pPr>
    </w:p>
    <w:p w:rsidR="00A111A5" w:rsidRPr="00DF55B6" w:rsidRDefault="00A111A5" w:rsidP="00A111A5">
      <w:pPr>
        <w:rPr>
          <w:rFonts w:eastAsia="標楷體"/>
          <w:b/>
          <w:szCs w:val="24"/>
        </w:rPr>
      </w:pPr>
      <w:r w:rsidRPr="00DF55B6">
        <w:rPr>
          <w:rFonts w:eastAsia="標楷體" w:hint="eastAsia"/>
          <w:b/>
          <w:szCs w:val="24"/>
        </w:rPr>
        <w:t>講題：全球環境教育的演進</w:t>
      </w:r>
      <w:r w:rsidRPr="00DF55B6">
        <w:rPr>
          <w:rFonts w:eastAsia="標楷體" w:hint="eastAsia"/>
          <w:b/>
          <w:szCs w:val="24"/>
        </w:rPr>
        <w:t xml:space="preserve"> </w:t>
      </w:r>
    </w:p>
    <w:p w:rsidR="00A111A5" w:rsidRPr="00DF55B6" w:rsidRDefault="00A111A5" w:rsidP="00A111A5">
      <w:pPr>
        <w:rPr>
          <w:rFonts w:eastAsia="標楷體"/>
          <w:b/>
          <w:color w:val="000000"/>
          <w:szCs w:val="24"/>
          <w:shd w:val="clear" w:color="auto" w:fill="FFFFFF"/>
        </w:rPr>
      </w:pPr>
      <w:r w:rsidRPr="00DF55B6">
        <w:rPr>
          <w:rFonts w:eastAsia="標楷體" w:hint="eastAsia"/>
          <w:b/>
          <w:szCs w:val="24"/>
        </w:rPr>
        <w:t>主講人：</w:t>
      </w:r>
      <w:r w:rsidRPr="00DF55B6">
        <w:rPr>
          <w:rFonts w:eastAsia="標楷體" w:hint="eastAsia"/>
          <w:b/>
          <w:color w:val="000000"/>
          <w:szCs w:val="24"/>
          <w:shd w:val="clear" w:color="auto" w:fill="FFFFFF"/>
        </w:rPr>
        <w:t>梁明煌</w:t>
      </w:r>
      <w:r w:rsidRPr="00DF55B6">
        <w:rPr>
          <w:rFonts w:eastAsia="標楷體" w:hint="eastAsia"/>
          <w:b/>
          <w:color w:val="000000"/>
          <w:szCs w:val="24"/>
          <w:shd w:val="clear" w:color="auto" w:fill="FFFFFF"/>
        </w:rPr>
        <w:t>(</w:t>
      </w:r>
      <w:r w:rsidRPr="00DF55B6">
        <w:rPr>
          <w:rFonts w:eastAsia="標楷體" w:hint="eastAsia"/>
          <w:b/>
          <w:color w:val="000000"/>
          <w:szCs w:val="24"/>
          <w:shd w:val="clear" w:color="auto" w:fill="FFFFFF"/>
        </w:rPr>
        <w:t>東華大學環境學院環境教育中心主任</w:t>
      </w:r>
      <w:r w:rsidRPr="00DF55B6">
        <w:rPr>
          <w:rFonts w:eastAsia="標楷體" w:hint="eastAsia"/>
          <w:b/>
          <w:color w:val="000000"/>
          <w:szCs w:val="24"/>
          <w:shd w:val="clear" w:color="auto" w:fill="FFFFFF"/>
        </w:rPr>
        <w:t>)</w:t>
      </w:r>
    </w:p>
    <w:p w:rsidR="00A111A5" w:rsidRPr="00DF55B6" w:rsidRDefault="00A111A5" w:rsidP="00A111A5">
      <w:pPr>
        <w:rPr>
          <w:rFonts w:eastAsia="標楷體"/>
          <w:b/>
          <w:szCs w:val="24"/>
        </w:rPr>
      </w:pPr>
      <w:r w:rsidRPr="00DF55B6">
        <w:rPr>
          <w:rFonts w:eastAsia="標楷體" w:hint="eastAsia"/>
          <w:b/>
          <w:szCs w:val="24"/>
        </w:rPr>
        <w:t>時間：</w:t>
      </w:r>
      <w:r w:rsidRPr="00DF55B6">
        <w:rPr>
          <w:rFonts w:eastAsia="標楷體" w:hint="eastAsia"/>
          <w:b/>
          <w:szCs w:val="24"/>
        </w:rPr>
        <w:t>2015/05/22 (</w:t>
      </w:r>
      <w:r w:rsidRPr="00DF55B6">
        <w:rPr>
          <w:rFonts w:eastAsia="標楷體" w:hint="eastAsia"/>
          <w:b/>
          <w:szCs w:val="24"/>
        </w:rPr>
        <w:t>五</w:t>
      </w:r>
      <w:r w:rsidRPr="00DF55B6">
        <w:rPr>
          <w:rFonts w:eastAsia="標楷體" w:hint="eastAsia"/>
          <w:b/>
          <w:szCs w:val="24"/>
        </w:rPr>
        <w:t>)</w:t>
      </w:r>
    </w:p>
    <w:p w:rsidR="005F1AB9" w:rsidRPr="00DF55B6" w:rsidRDefault="00A111A5" w:rsidP="00A111A5">
      <w:pPr>
        <w:rPr>
          <w:rFonts w:eastAsia="標楷體"/>
          <w:b/>
          <w:szCs w:val="24"/>
        </w:rPr>
      </w:pPr>
      <w:r w:rsidRPr="00DF55B6">
        <w:rPr>
          <w:rFonts w:eastAsia="標楷體" w:hint="eastAsia"/>
          <w:b/>
          <w:szCs w:val="24"/>
        </w:rPr>
        <w:t>地點：</w:t>
      </w:r>
      <w:r w:rsidR="00824B25" w:rsidRPr="00DF55B6">
        <w:rPr>
          <w:rFonts w:eastAsia="標楷體" w:hint="eastAsia"/>
          <w:b/>
          <w:szCs w:val="24"/>
        </w:rPr>
        <w:t>活動中心二樓展演廳</w:t>
      </w:r>
      <w:r w:rsidR="00AA12A8" w:rsidRPr="00DF55B6">
        <w:rPr>
          <w:rFonts w:eastAsia="標楷體" w:hint="eastAsia"/>
          <w:b/>
          <w:szCs w:val="24"/>
        </w:rPr>
        <w:t xml:space="preserve"> Am10:10~12:00</w:t>
      </w:r>
    </w:p>
    <w:p w:rsidR="00A111A5" w:rsidRPr="00DF55B6" w:rsidRDefault="00A111A5" w:rsidP="00A111A5">
      <w:pPr>
        <w:rPr>
          <w:rFonts w:eastAsia="標楷體"/>
          <w:b/>
          <w:szCs w:val="24"/>
        </w:rPr>
      </w:pPr>
      <w:r w:rsidRPr="00DF55B6">
        <w:rPr>
          <w:rFonts w:eastAsia="標楷體" w:hint="eastAsia"/>
          <w:b/>
          <w:szCs w:val="24"/>
        </w:rPr>
        <w:t>紀錄人：蔡婉柔</w:t>
      </w:r>
    </w:p>
    <w:p w:rsidR="00A111A5" w:rsidRPr="00DF55B6" w:rsidRDefault="00A111A5" w:rsidP="00A111A5">
      <w:pPr>
        <w:rPr>
          <w:rFonts w:eastAsia="標楷體"/>
          <w:b/>
          <w:szCs w:val="24"/>
        </w:rPr>
      </w:pPr>
    </w:p>
    <w:p w:rsidR="00A111A5" w:rsidRPr="00DF55B6" w:rsidRDefault="00A111A5" w:rsidP="00A111A5">
      <w:pPr>
        <w:rPr>
          <w:rFonts w:eastAsia="標楷體"/>
          <w:b/>
          <w:szCs w:val="24"/>
        </w:rPr>
      </w:pPr>
      <w:r w:rsidRPr="00DF55B6">
        <w:rPr>
          <w:rFonts w:eastAsia="標楷體" w:hint="eastAsia"/>
          <w:b/>
          <w:szCs w:val="24"/>
        </w:rPr>
        <w:t>壹</w:t>
      </w:r>
      <w:r w:rsidRPr="00DF55B6">
        <w:rPr>
          <w:rFonts w:eastAsia="標楷體" w:hint="eastAsia"/>
          <w:b/>
          <w:szCs w:val="24"/>
        </w:rPr>
        <w:softHyphen/>
      </w:r>
      <w:r w:rsidRPr="00DF55B6">
        <w:rPr>
          <w:rFonts w:eastAsia="標楷體" w:hint="eastAsia"/>
          <w:b/>
          <w:szCs w:val="24"/>
        </w:rPr>
        <w:t>、前言</w:t>
      </w:r>
    </w:p>
    <w:p w:rsidR="00A111A5" w:rsidRPr="00DF55B6" w:rsidRDefault="00A111A5" w:rsidP="00DF55B6">
      <w:pPr>
        <w:jc w:val="both"/>
      </w:pPr>
      <w:r w:rsidRPr="00DF55B6">
        <w:rPr>
          <w:rFonts w:eastAsia="標楷體" w:hint="eastAsia"/>
          <w:szCs w:val="24"/>
        </w:rPr>
        <w:tab/>
      </w:r>
      <w:r w:rsidRPr="00DF55B6">
        <w:rPr>
          <w:rFonts w:eastAsiaTheme="minorEastAsia" w:hint="eastAsia"/>
          <w:szCs w:val="24"/>
        </w:rPr>
        <w:t>本周講者梁明煌畢業於臺灣師範大學生物系，後獲公費，留學美國密西根大學。</w:t>
      </w:r>
      <w:r w:rsidRPr="00DF55B6">
        <w:rPr>
          <w:rFonts w:hint="eastAsia"/>
        </w:rPr>
        <w:t>因當時指導教授的專長領域與引薦，使他關注環境保育方面的議題。回台後，任教於東華大學與花蓮教育大學。</w:t>
      </w:r>
    </w:p>
    <w:p w:rsidR="00A111A5" w:rsidRPr="00DF55B6" w:rsidRDefault="00A111A5" w:rsidP="00DF55B6">
      <w:pPr>
        <w:jc w:val="both"/>
        <w:rPr>
          <w:rFonts w:eastAsiaTheme="minorEastAsia"/>
          <w:szCs w:val="24"/>
        </w:rPr>
      </w:pPr>
      <w:r w:rsidRPr="00DF55B6">
        <w:rPr>
          <w:rFonts w:eastAsiaTheme="minorEastAsia" w:hint="eastAsia"/>
          <w:szCs w:val="24"/>
        </w:rPr>
        <w:tab/>
      </w:r>
    </w:p>
    <w:p w:rsidR="00A111A5" w:rsidRPr="00DF55B6" w:rsidRDefault="00A111A5" w:rsidP="00DF55B6">
      <w:pPr>
        <w:jc w:val="both"/>
        <w:rPr>
          <w:rFonts w:eastAsiaTheme="minorEastAsia"/>
          <w:szCs w:val="24"/>
        </w:rPr>
      </w:pPr>
      <w:r w:rsidRPr="00DF55B6">
        <w:rPr>
          <w:rFonts w:eastAsiaTheme="minorEastAsia" w:hint="eastAsia"/>
          <w:szCs w:val="24"/>
        </w:rPr>
        <w:tab/>
      </w:r>
      <w:r w:rsidRPr="00DF55B6">
        <w:rPr>
          <w:rFonts w:eastAsiaTheme="minorEastAsia" w:hint="eastAsia"/>
          <w:szCs w:val="24"/>
        </w:rPr>
        <w:t>講者從國際環境教育的歷史演進、起源與內涵、環境教育議題的轉向，以及台灣到台東的環境議題與學習資源等內容，展開本次的演講，其中講者分配較多篇幅於</w:t>
      </w:r>
      <w:r w:rsidRPr="00DF55B6">
        <w:rPr>
          <w:rFonts w:eastAsiaTheme="minorEastAsia" w:hint="eastAsia"/>
          <w:szCs w:val="24"/>
        </w:rPr>
        <w:t>1970</w:t>
      </w:r>
      <w:r w:rsidRPr="00DF55B6">
        <w:rPr>
          <w:rFonts w:eastAsiaTheme="minorEastAsia" w:hint="eastAsia"/>
          <w:szCs w:val="24"/>
        </w:rPr>
        <w:t>年代起始的環境議題。</w:t>
      </w:r>
    </w:p>
    <w:p w:rsidR="00A111A5" w:rsidRPr="00DF55B6" w:rsidRDefault="00A111A5" w:rsidP="00DF55B6">
      <w:pPr>
        <w:jc w:val="both"/>
        <w:rPr>
          <w:rFonts w:eastAsiaTheme="minorEastAsia"/>
          <w:szCs w:val="24"/>
        </w:rPr>
      </w:pPr>
    </w:p>
    <w:p w:rsidR="00A111A5" w:rsidRPr="00DF55B6" w:rsidRDefault="00A111A5" w:rsidP="00DF55B6">
      <w:pPr>
        <w:jc w:val="both"/>
        <w:rPr>
          <w:rFonts w:eastAsia="標楷體"/>
          <w:b/>
          <w:szCs w:val="24"/>
        </w:rPr>
      </w:pPr>
      <w:r w:rsidRPr="00DF55B6">
        <w:rPr>
          <w:rFonts w:eastAsia="標楷體" w:hint="eastAsia"/>
          <w:b/>
          <w:szCs w:val="24"/>
        </w:rPr>
        <w:t>貳、正文</w:t>
      </w:r>
    </w:p>
    <w:p w:rsidR="00A111A5" w:rsidRPr="00DF55B6" w:rsidRDefault="00A111A5" w:rsidP="00DF55B6">
      <w:pPr>
        <w:jc w:val="both"/>
        <w:rPr>
          <w:rFonts w:eastAsia="標楷體"/>
          <w:b/>
          <w:szCs w:val="24"/>
        </w:rPr>
      </w:pPr>
      <w:r w:rsidRPr="00DF55B6">
        <w:rPr>
          <w:rFonts w:eastAsia="標楷體" w:hint="eastAsia"/>
          <w:b/>
          <w:szCs w:val="24"/>
        </w:rPr>
        <w:t>一、環境教育簡史與核心內涵</w:t>
      </w:r>
    </w:p>
    <w:p w:rsidR="00A111A5" w:rsidRPr="00DF55B6" w:rsidRDefault="00A111A5" w:rsidP="00DF55B6">
      <w:pPr>
        <w:jc w:val="both"/>
      </w:pPr>
      <w:r w:rsidRPr="00DF55B6">
        <w:rPr>
          <w:rFonts w:eastAsia="標楷體" w:hint="eastAsia"/>
          <w:szCs w:val="24"/>
        </w:rPr>
        <w:tab/>
      </w:r>
      <w:r w:rsidRPr="00DF55B6">
        <w:rPr>
          <w:rFonts w:hint="eastAsia"/>
          <w:b/>
          <w:color w:val="FF0000"/>
        </w:rPr>
        <w:t>環境教育是以教育學的概念來思考環境，意即「</w:t>
      </w:r>
      <w:r w:rsidRPr="00DF55B6">
        <w:rPr>
          <w:rFonts w:eastAsiaTheme="minorEastAsia" w:hint="eastAsia"/>
          <w:b/>
          <w:color w:val="FF0000"/>
          <w:szCs w:val="24"/>
        </w:rPr>
        <w:t>環境教育是以環境議題為中心的教育」。</w:t>
      </w:r>
      <w:r w:rsidRPr="00DF55B6">
        <w:rPr>
          <w:rFonts w:hint="eastAsia"/>
          <w:b/>
          <w:color w:val="FF0000"/>
        </w:rPr>
        <w:t>環境教育該學習什麼呢？就是要教育人們成為環境的公民。</w:t>
      </w:r>
      <w:r w:rsidRPr="00DF55B6">
        <w:rPr>
          <w:rFonts w:eastAsiaTheme="minorEastAsia" w:hint="eastAsia"/>
          <w:b/>
          <w:color w:val="FF0000"/>
          <w:szCs w:val="24"/>
        </w:rPr>
        <w:t>講者強調</w:t>
      </w:r>
      <w:r w:rsidRPr="00DF55B6">
        <w:rPr>
          <w:rFonts w:hint="eastAsia"/>
          <w:b/>
          <w:color w:val="FF0000"/>
        </w:rPr>
        <w:t>，一個好的環境教育要同時達到「聽到、了解、實行」，三者缺一不可。</w:t>
      </w:r>
      <w:r w:rsidRPr="00DF55B6">
        <w:rPr>
          <w:rFonts w:hint="eastAsia"/>
        </w:rPr>
        <w:t>早自</w:t>
      </w:r>
      <w:r w:rsidRPr="00DF55B6">
        <w:t>1890</w:t>
      </w:r>
      <w:r w:rsidRPr="00DF55B6">
        <w:rPr>
          <w:rFonts w:hint="eastAsia"/>
        </w:rPr>
        <w:t>年代，環境教育便以各種樣貌出現，而「自然學習、戶外教育、保育教育」</w:t>
      </w:r>
      <w:r w:rsidRPr="00DF55B6">
        <w:rPr>
          <w:rStyle w:val="a8"/>
        </w:rPr>
        <w:footnoteReference w:id="1"/>
      </w:r>
      <w:r w:rsidRPr="00DF55B6">
        <w:rPr>
          <w:rFonts w:hint="eastAsia"/>
        </w:rPr>
        <w:t>最為顯見。自然學習強調「動手做」學習有關自然環境的知識；</w:t>
      </w:r>
      <w:r w:rsidRPr="00DF55B6">
        <w:t xml:space="preserve"> </w:t>
      </w:r>
      <w:r w:rsidRPr="00DF55B6">
        <w:rPr>
          <w:rFonts w:hint="eastAsia"/>
        </w:rPr>
        <w:t>戶外教育強調在戶外進行的在地教育；保育教育為強調自然資源永續議題的生活教育。</w:t>
      </w:r>
    </w:p>
    <w:p w:rsidR="00A111A5" w:rsidRPr="00DF55B6" w:rsidRDefault="00A111A5" w:rsidP="00DF55B6">
      <w:pPr>
        <w:jc w:val="both"/>
        <w:rPr>
          <w:rFonts w:eastAsia="標楷體"/>
          <w:szCs w:val="24"/>
        </w:rPr>
      </w:pPr>
    </w:p>
    <w:p w:rsidR="00A111A5" w:rsidRPr="00DF55B6" w:rsidRDefault="00A111A5" w:rsidP="00DF55B6">
      <w:pPr>
        <w:jc w:val="both"/>
      </w:pPr>
      <w:r w:rsidRPr="00DF55B6">
        <w:rPr>
          <w:rFonts w:eastAsia="標楷體" w:hint="eastAsia"/>
          <w:szCs w:val="24"/>
        </w:rPr>
        <w:tab/>
      </w:r>
      <w:r w:rsidRPr="00DF55B6">
        <w:rPr>
          <w:rFonts w:eastAsiaTheme="minorEastAsia" w:hint="eastAsia"/>
          <w:szCs w:val="24"/>
        </w:rPr>
        <w:t>說到學習環境教育</w:t>
      </w:r>
      <w:r w:rsidRPr="00DF55B6">
        <w:rPr>
          <w:rFonts w:hint="eastAsia"/>
        </w:rPr>
        <w:t>，那麼絕對不可不讀《寂靜的春天》，此書影響了</w:t>
      </w:r>
      <w:r w:rsidRPr="00DF55B6">
        <w:t>1970</w:t>
      </w:r>
      <w:r w:rsidRPr="00DF55B6">
        <w:rPr>
          <w:rFonts w:hint="eastAsia"/>
        </w:rPr>
        <w:t>年代開始的「世界地球日」運動，並促成</w:t>
      </w:r>
      <w:r w:rsidRPr="00DF55B6">
        <w:t>1972</w:t>
      </w:r>
      <w:r w:rsidRPr="00DF55B6">
        <w:rPr>
          <w:rFonts w:hint="eastAsia"/>
        </w:rPr>
        <w:t>年聯合國人類環境會議。</w:t>
      </w:r>
    </w:p>
    <w:p w:rsidR="00A111A5" w:rsidRPr="00DF55B6" w:rsidRDefault="00A111A5" w:rsidP="00DF55B6">
      <w:pPr>
        <w:jc w:val="both"/>
        <w:rPr>
          <w:rFonts w:eastAsia="標楷體"/>
          <w:szCs w:val="24"/>
        </w:rPr>
      </w:pPr>
    </w:p>
    <w:p w:rsidR="00A111A5" w:rsidRPr="00DF55B6" w:rsidRDefault="00A111A5" w:rsidP="00DF55B6">
      <w:pPr>
        <w:jc w:val="both"/>
        <w:rPr>
          <w:rFonts w:eastAsia="標楷體"/>
          <w:b/>
          <w:szCs w:val="24"/>
        </w:rPr>
      </w:pPr>
      <w:r w:rsidRPr="00DF55B6">
        <w:rPr>
          <w:rFonts w:eastAsia="標楷體" w:hint="eastAsia"/>
          <w:b/>
          <w:szCs w:val="24"/>
        </w:rPr>
        <w:t>二、</w:t>
      </w:r>
      <w:r w:rsidRPr="00DF55B6">
        <w:rPr>
          <w:rFonts w:eastAsia="標楷體" w:hint="eastAsia"/>
          <w:b/>
          <w:szCs w:val="24"/>
        </w:rPr>
        <w:t>1970</w:t>
      </w:r>
      <w:r w:rsidRPr="00DF55B6">
        <w:rPr>
          <w:rFonts w:eastAsia="標楷體" w:hint="eastAsia"/>
          <w:b/>
          <w:szCs w:val="24"/>
        </w:rPr>
        <w:t>年代的環境教育</w:t>
      </w:r>
    </w:p>
    <w:p w:rsidR="00A111A5" w:rsidRPr="00DF55B6" w:rsidRDefault="00A111A5" w:rsidP="00DF55B6">
      <w:pPr>
        <w:jc w:val="both"/>
        <w:rPr>
          <w:rFonts w:eastAsia="標楷體"/>
          <w:b/>
          <w:szCs w:val="24"/>
        </w:rPr>
      </w:pPr>
      <w:r w:rsidRPr="00DF55B6">
        <w:rPr>
          <w:rFonts w:eastAsia="標楷體" w:hint="eastAsia"/>
          <w:b/>
          <w:szCs w:val="24"/>
        </w:rPr>
        <w:t xml:space="preserve">1. </w:t>
      </w:r>
      <w:r w:rsidRPr="00DF55B6">
        <w:rPr>
          <w:rFonts w:eastAsia="標楷體" w:hint="eastAsia"/>
          <w:b/>
          <w:szCs w:val="24"/>
        </w:rPr>
        <w:t>環境教育與環境議題的關係：南北半球環境議題</w:t>
      </w:r>
    </w:p>
    <w:p w:rsidR="00A111A5" w:rsidRPr="00DF55B6" w:rsidRDefault="00A111A5" w:rsidP="00DF55B6">
      <w:pPr>
        <w:jc w:val="both"/>
      </w:pPr>
      <w:r w:rsidRPr="00DF55B6">
        <w:rPr>
          <w:rFonts w:eastAsia="標楷體" w:hint="eastAsia"/>
          <w:b/>
          <w:szCs w:val="24"/>
        </w:rPr>
        <w:tab/>
      </w:r>
      <w:r w:rsidRPr="00DF55B6">
        <w:rPr>
          <w:rFonts w:hint="eastAsia"/>
        </w:rPr>
        <w:t>國際環境教育大會的推動者</w:t>
      </w:r>
      <w:r w:rsidRPr="00DF55B6">
        <w:t>Dr. Stapp</w:t>
      </w:r>
      <w:r w:rsidRPr="00DF55B6">
        <w:rPr>
          <w:rStyle w:val="a8"/>
        </w:rPr>
        <w:footnoteReference w:id="2"/>
      </w:r>
      <w:r w:rsidRPr="00DF55B6">
        <w:rPr>
          <w:rFonts w:hint="eastAsia"/>
        </w:rPr>
        <w:t>正是講者的教授，</w:t>
      </w:r>
      <w:r w:rsidRPr="00DF55B6">
        <w:t>Dr. Stapp</w:t>
      </w:r>
      <w:r w:rsidRPr="00DF55B6">
        <w:rPr>
          <w:rFonts w:hint="eastAsia"/>
        </w:rPr>
        <w:t>將南北半球概分為已開</w:t>
      </w:r>
      <w:r w:rsidRPr="00DF55B6">
        <w:rPr>
          <w:rFonts w:hint="eastAsia"/>
        </w:rPr>
        <w:lastRenderedPageBreak/>
        <w:t>發國家與開發中國家，並分析當時的環境議題。</w:t>
      </w:r>
    </w:p>
    <w:p w:rsidR="00A111A5" w:rsidRPr="00DF55B6" w:rsidRDefault="00A111A5" w:rsidP="00A111A5"/>
    <w:p w:rsidR="00A111A5" w:rsidRPr="00DF55B6" w:rsidRDefault="00A111A5" w:rsidP="00A111A5">
      <w:r w:rsidRPr="00DF55B6">
        <w:tab/>
      </w:r>
      <w:r w:rsidRPr="00DF55B6">
        <w:rPr>
          <w:rFonts w:hint="eastAsia"/>
        </w:rPr>
        <w:t>北半球已開發國家因高度經濟活動與化石燃料的使用，使得環境污染增多，造成酸雨、溫室效應、臭氧層破洞；南半球開發中國家則因相對貧困，過度向北半球國家借貸，默許了有害廢棄物越境移動到自己的國土，使得南半球的環境公害問題更加嚴重，不只如此，北半球的環境汙染亦造成南半球國家面臨熱帶雨林與野生動物的消失、沙漠化危機等全球環境問題。</w:t>
      </w:r>
    </w:p>
    <w:p w:rsidR="00A111A5" w:rsidRPr="00DF55B6" w:rsidRDefault="00A111A5" w:rsidP="00A111A5">
      <w:pPr>
        <w:rPr>
          <w:rFonts w:eastAsia="標楷體"/>
          <w:b/>
          <w:szCs w:val="24"/>
        </w:rPr>
      </w:pPr>
    </w:p>
    <w:p w:rsidR="00A111A5" w:rsidRPr="00DF55B6" w:rsidRDefault="00A111A5" w:rsidP="00A111A5">
      <w:pPr>
        <w:rPr>
          <w:rFonts w:eastAsia="標楷體"/>
          <w:b/>
        </w:rPr>
      </w:pPr>
      <w:r w:rsidRPr="00DF55B6">
        <w:rPr>
          <w:rFonts w:eastAsia="標楷體" w:hint="eastAsia"/>
          <w:b/>
        </w:rPr>
        <w:t xml:space="preserve">2. </w:t>
      </w:r>
      <w:r w:rsidRPr="00DF55B6">
        <w:rPr>
          <w:rFonts w:eastAsia="標楷體" w:hint="eastAsia"/>
          <w:b/>
        </w:rPr>
        <w:t>環境危機的症狀與根本原因</w:t>
      </w:r>
      <w:r w:rsidRPr="00DF55B6">
        <w:rPr>
          <w:rFonts w:eastAsia="標楷體" w:hint="eastAsia"/>
          <w:b/>
        </w:rPr>
        <w:t xml:space="preserve"> (</w:t>
      </w:r>
      <w:r w:rsidRPr="00DF55B6">
        <w:rPr>
          <w:rFonts w:eastAsia="標楷體" w:hint="eastAsia"/>
          <w:b/>
        </w:rPr>
        <w:t>參考圖</w:t>
      </w:r>
      <w:r w:rsidRPr="00DF55B6">
        <w:rPr>
          <w:rFonts w:eastAsia="標楷體" w:hint="eastAsia"/>
          <w:b/>
        </w:rPr>
        <w:t>1</w:t>
      </w:r>
      <w:r w:rsidRPr="00DF55B6">
        <w:rPr>
          <w:rFonts w:eastAsia="標楷體" w:hint="eastAsia"/>
          <w:b/>
        </w:rPr>
        <w:t>、圖</w:t>
      </w:r>
      <w:r w:rsidRPr="00DF55B6">
        <w:rPr>
          <w:rFonts w:eastAsia="標楷體" w:hint="eastAsia"/>
          <w:b/>
        </w:rPr>
        <w:t>2)</w:t>
      </w:r>
    </w:p>
    <w:p w:rsidR="00A111A5" w:rsidRPr="00DF55B6" w:rsidRDefault="00A111A5" w:rsidP="00A111A5">
      <w:pPr>
        <w:rPr>
          <w:rFonts w:eastAsiaTheme="minorEastAsia"/>
        </w:rPr>
      </w:pPr>
      <w:r w:rsidRPr="00DF55B6">
        <w:rPr>
          <w:rFonts w:eastAsia="標楷體" w:hint="eastAsia"/>
          <w:b/>
        </w:rPr>
        <w:tab/>
      </w:r>
      <w:r w:rsidRPr="00DF55B6">
        <w:rPr>
          <w:rFonts w:eastAsiaTheme="minorEastAsia" w:hint="eastAsia"/>
        </w:rPr>
        <w:t>講師特別強調下圖中的「</w:t>
      </w:r>
      <w:r w:rsidRPr="00DF55B6">
        <w:rPr>
          <w:rFonts w:eastAsiaTheme="minorEastAsia" w:hint="eastAsia"/>
        </w:rPr>
        <w:t xml:space="preserve">2. </w:t>
      </w:r>
      <w:r w:rsidRPr="00DF55B6">
        <w:rPr>
          <w:rFonts w:eastAsiaTheme="minorEastAsia" w:hint="eastAsia"/>
        </w:rPr>
        <w:t>環境濫用的主要理由是什麼？」。環境濫用主要肇因於消費主義式的個人行為模式，以及政府</w:t>
      </w:r>
      <w:r w:rsidRPr="00DF55B6">
        <w:rPr>
          <w:rFonts w:eastAsiaTheme="minorEastAsia" w:hint="eastAsia"/>
        </w:rPr>
        <w:t>1970</w:t>
      </w:r>
      <w:r w:rsidRPr="00DF55B6">
        <w:rPr>
          <w:rFonts w:eastAsiaTheme="minorEastAsia" w:hint="eastAsia"/>
        </w:rPr>
        <w:t>年代政府缺乏環境法規，且總是將經濟發展看得比環境保護還重要。因此，擁有撰寫企業社會責任報告的專業人才十分重要，專業內容包括財務知識、社會議題和環境品質等內涵的了解。</w:t>
      </w:r>
    </w:p>
    <w:p w:rsidR="00A111A5" w:rsidRPr="00DF55B6" w:rsidRDefault="00A111A5" w:rsidP="00A111A5">
      <w:pPr>
        <w:keepNext/>
      </w:pPr>
      <w:r w:rsidRPr="00DF55B6">
        <w:rPr>
          <w:rFonts w:eastAsia="標楷體"/>
          <w:b/>
          <w:noProof/>
          <w:szCs w:val="24"/>
        </w:rPr>
        <w:drawing>
          <wp:inline distT="0" distB="0" distL="0" distR="0" wp14:anchorId="08FE3F64" wp14:editId="1CD29162">
            <wp:extent cx="4902200" cy="3149600"/>
            <wp:effectExtent l="0" t="0" r="0" b="0"/>
            <wp:docPr id="1" name="物件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09075" cy="5615905"/>
                      <a:chOff x="34925" y="908720"/>
                      <a:chExt cx="9109075" cy="5615905"/>
                    </a:xfrm>
                  </a:grpSpPr>
                  <a:grpSp>
                    <a:nvGrpSpPr>
                      <a:cNvPr id="21507" name="群組 27"/>
                      <a:cNvGrpSpPr>
                        <a:grpSpLocks/>
                      </a:cNvGrpSpPr>
                    </a:nvGrpSpPr>
                    <a:grpSpPr bwMode="auto">
                      <a:xfrm>
                        <a:off x="34925" y="908720"/>
                        <a:ext cx="9109075" cy="5615905"/>
                        <a:chOff x="35496" y="907865"/>
                        <a:chExt cx="9108504" cy="5617479"/>
                      </a:xfrm>
                    </a:grpSpPr>
                    <a:grpSp>
                      <a:nvGrpSpPr>
                        <a:cNvPr id="3" name="群組 23"/>
                        <a:cNvGrpSpPr>
                          <a:grpSpLocks/>
                        </a:cNvGrpSpPr>
                      </a:nvGrpSpPr>
                      <a:grpSpPr bwMode="auto">
                        <a:xfrm>
                          <a:off x="35496" y="907865"/>
                          <a:ext cx="9108504" cy="5617479"/>
                          <a:chOff x="35496" y="907865"/>
                          <a:chExt cx="9108504" cy="5617479"/>
                        </a:xfrm>
                      </a:grpSpPr>
                      <a:grpSp>
                        <a:nvGrpSpPr>
                          <a:cNvPr id="8" name="群組 21"/>
                          <a:cNvGrpSpPr>
                            <a:grpSpLocks/>
                          </a:cNvGrpSpPr>
                        </a:nvGrpSpPr>
                        <a:grpSpPr bwMode="auto">
                          <a:xfrm>
                            <a:off x="35496" y="907865"/>
                            <a:ext cx="9108504" cy="5617479"/>
                            <a:chOff x="35496" y="907865"/>
                            <a:chExt cx="9108504" cy="5617479"/>
                          </a:xfrm>
                        </a:grpSpPr>
                        <a:grpSp>
                          <a:nvGrpSpPr>
                            <a:cNvPr id="15" name="群組 7"/>
                            <a:cNvGrpSpPr>
                              <a:grpSpLocks/>
                            </a:cNvGrpSpPr>
                          </a:nvGrpSpPr>
                          <a:grpSpPr bwMode="auto">
                            <a:xfrm>
                              <a:off x="35496" y="1124744"/>
                              <a:ext cx="1872208" cy="5400600"/>
                              <a:chOff x="35496" y="1124744"/>
                              <a:chExt cx="1872208" cy="5400600"/>
                            </a:xfrm>
                          </a:grpSpPr>
                          <a:sp>
                            <a:nvSpPr>
                              <a:cNvPr id="6" name="矩形 3"/>
                              <a:cNvSpPr/>
                            </a:nvSpPr>
                            <a:spPr>
                              <a:xfrm>
                                <a:off x="57720" y="1124744"/>
                                <a:ext cx="1849322" cy="1656226"/>
                              </a:xfrm>
                              <a:prstGeom prst="rect">
                                <a:avLst/>
                              </a:prstGeom>
                              <a:solidFill>
                                <a:schemeClr val="accent1">
                                  <a:lumMod val="50000"/>
                                </a:schemeClr>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dirty="0">
                                      <a:solidFill>
                                        <a:srgbClr val="FFFFFF"/>
                                      </a:solidFill>
                                      <a:ea typeface="新細明體" pitchFamily="18" charset="-120"/>
                                    </a:rPr>
                                    <a:t>１</a:t>
                                  </a:r>
                                  <a:r>
                                    <a:rPr lang="en-US" altLang="zh-TW" sz="2000" b="1" dirty="0">
                                      <a:solidFill>
                                        <a:srgbClr val="FFFFFF"/>
                                      </a:solidFill>
                                      <a:ea typeface="新細明體" pitchFamily="18" charset="-120"/>
                                    </a:rPr>
                                    <a:t>.</a:t>
                                  </a:r>
                                  <a:br>
                                    <a:rPr lang="en-US" altLang="zh-TW" sz="2000" b="1" dirty="0">
                                      <a:solidFill>
                                        <a:srgbClr val="FFFFFF"/>
                                      </a:solidFill>
                                      <a:ea typeface="新細明體" pitchFamily="18" charset="-120"/>
                                    </a:rPr>
                                  </a:br>
                                  <a:r>
                                    <a:rPr lang="zh-TW" altLang="en-US" sz="2000" b="1" dirty="0">
                                      <a:solidFill>
                                        <a:srgbClr val="FFFFFF"/>
                                      </a:solidFill>
                                      <a:ea typeface="新細明體" pitchFamily="18" charset="-120"/>
                                    </a:rPr>
                                    <a:t>我們社會面臨著什麼環境問題？</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矩形 4"/>
                              <a:cNvSpPr/>
                            </a:nvSpPr>
                            <a:spPr>
                              <a:xfrm>
                                <a:off x="35496" y="2982639"/>
                                <a:ext cx="1849322" cy="1656226"/>
                              </a:xfrm>
                              <a:prstGeom prst="rect">
                                <a:avLst/>
                              </a:prstGeom>
                              <a:solidFill>
                                <a:schemeClr val="accent1">
                                  <a:lumMod val="50000"/>
                                </a:schemeClr>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dirty="0">
                                      <a:solidFill>
                                        <a:srgbClr val="FFFFFF"/>
                                      </a:solidFill>
                                      <a:ea typeface="新細明體" pitchFamily="18" charset="-120"/>
                                    </a:rPr>
                                    <a:t>２</a:t>
                                  </a:r>
                                  <a:r>
                                    <a:rPr lang="en-US" altLang="zh-TW" sz="2000" b="1" dirty="0">
                                      <a:solidFill>
                                        <a:srgbClr val="FFFFFF"/>
                                      </a:solidFill>
                                      <a:ea typeface="新細明體" pitchFamily="18" charset="-120"/>
                                    </a:rPr>
                                    <a:t>.</a:t>
                                  </a:r>
                                  <a:br>
                                    <a:rPr lang="en-US" altLang="zh-TW" sz="2000" b="1" dirty="0">
                                      <a:solidFill>
                                        <a:srgbClr val="FFFFFF"/>
                                      </a:solidFill>
                                      <a:ea typeface="新細明體" pitchFamily="18" charset="-120"/>
                                    </a:rPr>
                                  </a:br>
                                  <a:r>
                                    <a:rPr lang="zh-TW" altLang="en-US" sz="2000" b="1" dirty="0">
                                      <a:solidFill>
                                        <a:srgbClr val="FFFFFF"/>
                                      </a:solidFill>
                                      <a:ea typeface="新細明體" pitchFamily="18" charset="-120"/>
                                    </a:rPr>
                                    <a:t>環境濫用的主要理由是什麼？</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矩形 5"/>
                              <a:cNvSpPr/>
                            </a:nvSpPr>
                            <a:spPr>
                              <a:xfrm>
                                <a:off x="46608" y="4869118"/>
                                <a:ext cx="1849321" cy="1656226"/>
                              </a:xfrm>
                              <a:prstGeom prst="rect">
                                <a:avLst/>
                              </a:prstGeom>
                              <a:solidFill>
                                <a:schemeClr val="accent1">
                                  <a:lumMod val="50000"/>
                                </a:schemeClr>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dirty="0">
                                      <a:solidFill>
                                        <a:srgbClr val="FFFFFF"/>
                                      </a:solidFill>
                                      <a:ea typeface="新細明體" pitchFamily="18" charset="-120"/>
                                    </a:rPr>
                                    <a:t>３</a:t>
                                  </a:r>
                                  <a:r>
                                    <a:rPr lang="en-US" altLang="zh-TW" sz="2000" b="1" dirty="0">
                                      <a:solidFill>
                                        <a:srgbClr val="FFFFFF"/>
                                      </a:solidFill>
                                      <a:ea typeface="新細明體" pitchFamily="18" charset="-120"/>
                                    </a:rPr>
                                    <a:t>.</a:t>
                                  </a:r>
                                  <a:br>
                                    <a:rPr lang="en-US" altLang="zh-TW" sz="2000" b="1" dirty="0">
                                      <a:solidFill>
                                        <a:srgbClr val="FFFFFF"/>
                                      </a:solidFill>
                                      <a:ea typeface="新細明體" pitchFamily="18" charset="-120"/>
                                    </a:rPr>
                                  </a:br>
                                  <a:r>
                                    <a:rPr lang="zh-TW" altLang="en-US" sz="2000" b="1" dirty="0">
                                      <a:solidFill>
                                        <a:srgbClr val="FFFFFF"/>
                                      </a:solidFill>
                                      <a:ea typeface="新細明體" pitchFamily="18" charset="-120"/>
                                    </a:rPr>
                                    <a:t>有什麼有效的環境行動可以用來降低環境濫用？</a:t>
                                  </a: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 name="矩形 6"/>
                            <a:cNvSpPr/>
                          </a:nvSpPr>
                          <a:spPr>
                            <a:xfrm>
                              <a:off x="2051495" y="907865"/>
                              <a:ext cx="7092505" cy="1873105"/>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defRPr/>
                                </a:pPr>
                                <a:r>
                                  <a:rPr lang="en-US" altLang="zh-TW" sz="2000" dirty="0">
                                    <a:solidFill>
                                      <a:srgbClr val="FFFFFF"/>
                                    </a:solidFill>
                                    <a:ea typeface="新細明體" pitchFamily="18" charset="-120"/>
                                  </a:rPr>
                                  <a:t>1.</a:t>
                                </a:r>
                                <a:r>
                                  <a:rPr lang="zh-TW" altLang="en-US" sz="2000" dirty="0">
                                    <a:solidFill>
                                      <a:srgbClr val="FFFFFF"/>
                                    </a:solidFill>
                                    <a:ea typeface="新細明體" pitchFamily="18" charset="-120"/>
                                  </a:rPr>
                                  <a:t>環境汙染</a:t>
                                </a:r>
                                <a:r>
                                  <a:rPr lang="en-US" altLang="zh-TW" sz="2000" dirty="0">
                                    <a:solidFill>
                                      <a:srgbClr val="FFFFFF"/>
                                    </a:solidFill>
                                    <a:ea typeface="新細明體" pitchFamily="18" charset="-120"/>
                                  </a:rPr>
                                  <a:t>(</a:t>
                                </a:r>
                                <a:r>
                                  <a:rPr lang="zh-TW" altLang="en-US" sz="2000" dirty="0">
                                    <a:solidFill>
                                      <a:srgbClr val="FFFFFF"/>
                                    </a:solidFill>
                                    <a:ea typeface="新細明體" pitchFamily="18" charset="-120"/>
                                  </a:rPr>
                                  <a:t>空氣、水、噪音等</a:t>
                                </a:r>
                                <a:r>
                                  <a:rPr lang="en-US" altLang="zh-TW" sz="2000" dirty="0">
                                    <a:solidFill>
                                      <a:srgbClr val="FFFFFF"/>
                                    </a:solidFill>
                                    <a:ea typeface="新細明體" pitchFamily="18" charset="-120"/>
                                  </a:rPr>
                                  <a:t>)</a:t>
                                </a:r>
                                <a:r>
                                  <a:rPr lang="zh-TW" altLang="en-US" sz="2000" dirty="0">
                                    <a:solidFill>
                                      <a:srgbClr val="FFFFFF"/>
                                    </a:solidFill>
                                    <a:ea typeface="新細明體" pitchFamily="18" charset="-120"/>
                                  </a:rPr>
                                  <a:t>         </a:t>
                                </a:r>
                                <a:r>
                                  <a:rPr lang="en-US" altLang="zh-TW" sz="2000" dirty="0">
                                    <a:solidFill>
                                      <a:srgbClr val="FFFFFF"/>
                                    </a:solidFill>
                                    <a:ea typeface="新細明體" pitchFamily="18" charset="-120"/>
                                  </a:rPr>
                                  <a:t> 5.</a:t>
                                </a:r>
                                <a:r>
                                  <a:rPr lang="zh-TW" altLang="en-US" sz="2000" dirty="0">
                                    <a:solidFill>
                                      <a:srgbClr val="FFFFFF"/>
                                    </a:solidFill>
                                    <a:ea typeface="新細明體" pitchFamily="18" charset="-120"/>
                                  </a:rPr>
                                  <a:t>自然資源的濫用</a:t>
                                </a:r>
                                <a:endParaRPr lang="en-US" altLang="zh-TW" sz="2000" dirty="0">
                                  <a:solidFill>
                                    <a:srgbClr val="FFFFFF"/>
                                  </a:solidFill>
                                  <a:ea typeface="新細明體" pitchFamily="18" charset="-120"/>
                                </a:endParaRPr>
                              </a:p>
                              <a:p>
                                <a:pPr>
                                  <a:defRPr/>
                                </a:pPr>
                                <a:r>
                                  <a:rPr lang="en-US" altLang="zh-TW" sz="2000" dirty="0">
                                    <a:solidFill>
                                      <a:srgbClr val="FFFFFF"/>
                                    </a:solidFill>
                                    <a:ea typeface="新細明體" pitchFamily="18" charset="-120"/>
                                  </a:rPr>
                                  <a:t>2.</a:t>
                                </a:r>
                                <a:r>
                                  <a:rPr lang="zh-TW" altLang="en-US" sz="2000" dirty="0">
                                    <a:solidFill>
                                      <a:srgbClr val="FFFFFF"/>
                                    </a:solidFill>
                                    <a:ea typeface="新細明體" pitchFamily="18" charset="-120"/>
                                  </a:rPr>
                                  <a:t>世界資源分配不均                              </a:t>
                                </a:r>
                                <a:r>
                                  <a:rPr lang="en-US" altLang="zh-TW" sz="2000" dirty="0">
                                    <a:solidFill>
                                      <a:srgbClr val="FFFFFF"/>
                                    </a:solidFill>
                                    <a:ea typeface="新細明體" pitchFamily="18" charset="-120"/>
                                  </a:rPr>
                                  <a:t>6.</a:t>
                                </a:r>
                                <a:r>
                                  <a:rPr lang="zh-TW" altLang="en-US" sz="2000" dirty="0">
                                    <a:solidFill>
                                      <a:srgbClr val="FFFFFF"/>
                                    </a:solidFill>
                                    <a:ea typeface="新細明體" pitchFamily="18" charset="-120"/>
                                  </a:rPr>
                                  <a:t>能源消耗與浪費</a:t>
                                </a:r>
                                <a:endParaRPr lang="en-US" altLang="zh-TW" sz="2000" dirty="0">
                                  <a:solidFill>
                                    <a:srgbClr val="FFFFFF"/>
                                  </a:solidFill>
                                  <a:ea typeface="新細明體" pitchFamily="18" charset="-120"/>
                                </a:endParaRPr>
                              </a:p>
                              <a:p>
                                <a:pPr>
                                  <a:defRPr/>
                                </a:pPr>
                                <a:r>
                                  <a:rPr lang="en-US" altLang="zh-TW" sz="2000" dirty="0">
                                    <a:solidFill>
                                      <a:srgbClr val="FFFFFF"/>
                                    </a:solidFill>
                                    <a:ea typeface="新細明體" pitchFamily="18" charset="-120"/>
                                  </a:rPr>
                                  <a:t>3.</a:t>
                                </a:r>
                                <a:r>
                                  <a:rPr lang="zh-TW" altLang="en-US" sz="2000" dirty="0">
                                    <a:solidFill>
                                      <a:srgbClr val="FFFFFF"/>
                                    </a:solidFill>
                                    <a:ea typeface="新細明體" pitchFamily="18" charset="-120"/>
                                  </a:rPr>
                                  <a:t>都市化</a:t>
                                </a:r>
                                <a:r>
                                  <a:rPr lang="en-US" altLang="zh-TW" sz="2000" dirty="0">
                                    <a:solidFill>
                                      <a:srgbClr val="FFFFFF"/>
                                    </a:solidFill>
                                    <a:ea typeface="新細明體" pitchFamily="18" charset="-120"/>
                                  </a:rPr>
                                  <a:t>(</a:t>
                                </a:r>
                                <a:r>
                                  <a:rPr lang="zh-TW" altLang="en-US" sz="2000" dirty="0">
                                    <a:solidFill>
                                      <a:srgbClr val="FFFFFF"/>
                                    </a:solidFill>
                                    <a:ea typeface="新細明體" pitchFamily="18" charset="-120"/>
                                  </a:rPr>
                                  <a:t>住家、交通運輸的成長</a:t>
                                </a:r>
                                <a:r>
                                  <a:rPr lang="en-US" altLang="zh-TW" sz="2000" dirty="0">
                                    <a:solidFill>
                                      <a:srgbClr val="FFFFFF"/>
                                    </a:solidFill>
                                    <a:ea typeface="新細明體" pitchFamily="18" charset="-120"/>
                                  </a:rPr>
                                  <a:t>)</a:t>
                                </a:r>
                                <a:r>
                                  <a:rPr lang="zh-TW" altLang="en-US" sz="2000" dirty="0">
                                    <a:solidFill>
                                      <a:srgbClr val="FFFFFF"/>
                                    </a:solidFill>
                                    <a:ea typeface="新細明體" pitchFamily="18" charset="-120"/>
                                  </a:rPr>
                                  <a:t>     </a:t>
                                </a:r>
                                <a:r>
                                  <a:rPr lang="en-US" altLang="zh-TW" sz="2000" dirty="0">
                                    <a:solidFill>
                                      <a:srgbClr val="FFFFFF"/>
                                    </a:solidFill>
                                    <a:ea typeface="新細明體" pitchFamily="18" charset="-120"/>
                                  </a:rPr>
                                  <a:t>7.</a:t>
                                </a:r>
                                <a:r>
                                  <a:rPr lang="zh-TW" altLang="en-US" sz="2000" dirty="0">
                                    <a:solidFill>
                                      <a:srgbClr val="FFFFFF"/>
                                    </a:solidFill>
                                    <a:ea typeface="新細明體" pitchFamily="18" charset="-120"/>
                                  </a:rPr>
                                  <a:t>廢棄物處理</a:t>
                                </a:r>
                                <a:r>
                                  <a:rPr lang="en-US" altLang="zh-TW" sz="2000" dirty="0">
                                    <a:solidFill>
                                      <a:srgbClr val="FFFFFF"/>
                                    </a:solidFill>
                                    <a:ea typeface="新細明體" pitchFamily="18" charset="-120"/>
                                  </a:rPr>
                                  <a:t>(</a:t>
                                </a:r>
                                <a:r>
                                  <a:rPr lang="zh-TW" altLang="en-US" sz="2000" dirty="0">
                                    <a:solidFill>
                                      <a:srgbClr val="FFFFFF"/>
                                    </a:solidFill>
                                    <a:ea typeface="新細明體" pitchFamily="18" charset="-120"/>
                                  </a:rPr>
                                  <a:t>固體、氣體、液體</a:t>
                                </a:r>
                                <a:r>
                                  <a:rPr lang="en-US" altLang="zh-TW" sz="2000" dirty="0">
                                    <a:solidFill>
                                      <a:srgbClr val="FFFFFF"/>
                                    </a:solidFill>
                                    <a:ea typeface="新細明體" pitchFamily="18" charset="-120"/>
                                  </a:rPr>
                                  <a:t>)</a:t>
                                </a:r>
                              </a:p>
                              <a:p>
                                <a:pPr>
                                  <a:defRPr/>
                                </a:pPr>
                                <a:r>
                                  <a:rPr lang="en-US" altLang="zh-TW" sz="2000" dirty="0">
                                    <a:solidFill>
                                      <a:srgbClr val="FFFFFF"/>
                                    </a:solidFill>
                                    <a:ea typeface="新細明體" pitchFamily="18" charset="-120"/>
                                  </a:rPr>
                                  <a:t>4.</a:t>
                                </a:r>
                                <a:r>
                                  <a:rPr lang="zh-TW" altLang="en-US" sz="2000" dirty="0">
                                    <a:solidFill>
                                      <a:srgbClr val="FFFFFF"/>
                                    </a:solidFill>
                                    <a:ea typeface="新細明體" pitchFamily="18" charset="-120"/>
                                  </a:rPr>
                                  <a:t>缺乏土地利用規劃                             </a:t>
                                </a:r>
                                <a:r>
                                  <a:rPr lang="en-US" altLang="zh-TW" sz="2000" dirty="0">
                                    <a:solidFill>
                                      <a:srgbClr val="FFFFFF"/>
                                    </a:solidFill>
                                    <a:ea typeface="新細明體" pitchFamily="18" charset="-120"/>
                                  </a:rPr>
                                  <a:t> 8.</a:t>
                                </a:r>
                                <a:r>
                                  <a:rPr lang="zh-TW" altLang="en-US" sz="2000" dirty="0">
                                    <a:solidFill>
                                      <a:srgbClr val="FFFFFF"/>
                                    </a:solidFill>
                                    <a:ea typeface="新細明體" pitchFamily="18" charset="-120"/>
                                  </a:rPr>
                                  <a:t>化學製品與食物</a:t>
                                </a:r>
                                <a:endParaRPr lang="en-US" altLang="zh-TW" sz="2000" dirty="0">
                                  <a:solidFill>
                                    <a:srgbClr val="FFFFFF"/>
                                  </a:solidFill>
                                  <a:ea typeface="新細明體" pitchFamily="18" charset="-120"/>
                                </a:endParaRPr>
                              </a:p>
                              <a:p>
                                <a:pPr>
                                  <a:defRPr/>
                                </a:pPr>
                                <a:r>
                                  <a:rPr lang="zh-TW" altLang="en-US" sz="2000" dirty="0">
                                    <a:solidFill>
                                      <a:srgbClr val="FFFFFF"/>
                                    </a:solidFill>
                                    <a:ea typeface="新細明體" pitchFamily="18" charset="-120"/>
                                  </a:rPr>
                                  <a:t>                                                                 </a:t>
                                </a:r>
                                <a:endParaRPr lang="en-US" altLang="zh-TW" sz="20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矩形 8"/>
                            <a:cNvSpPr/>
                          </a:nvSpPr>
                          <a:spPr>
                            <a:xfrm>
                              <a:off x="2051495" y="3023926"/>
                              <a:ext cx="2015999" cy="1614939"/>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u="sng" dirty="0">
                                    <a:solidFill>
                                      <a:srgbClr val="FFFFFF"/>
                                    </a:solidFill>
                                    <a:ea typeface="新細明體" pitchFamily="18" charset="-120"/>
                                  </a:rPr>
                                  <a:t>個人行為模式</a:t>
                                </a:r>
                                <a:endParaRPr lang="en-US" altLang="zh-TW" sz="2000" b="1" u="sng" dirty="0">
                                  <a:solidFill>
                                    <a:srgbClr val="FFFFFF"/>
                                  </a:solidFill>
                                  <a:ea typeface="新細明體" pitchFamily="18" charset="-120"/>
                                </a:endParaRPr>
                              </a:p>
                              <a:p>
                                <a:pPr algn="ctr">
                                  <a:defRPr/>
                                </a:pPr>
                                <a:r>
                                  <a:rPr lang="en-US" altLang="zh-TW" sz="2000" dirty="0">
                                    <a:solidFill>
                                      <a:srgbClr val="FFFFFF"/>
                                    </a:solidFill>
                                    <a:ea typeface="新細明體" pitchFamily="18" charset="-120"/>
                                  </a:rPr>
                                  <a:t>1.</a:t>
                                </a:r>
                                <a:r>
                                  <a:rPr lang="zh-TW" altLang="en-US" sz="2000" dirty="0">
                                    <a:solidFill>
                                      <a:srgbClr val="FFFFFF"/>
                                    </a:solidFill>
                                    <a:ea typeface="新細明體" pitchFamily="18" charset="-120"/>
                                  </a:rPr>
                                  <a:t>消費主義</a:t>
                                </a:r>
                                <a:endParaRPr lang="en-US" altLang="zh-TW" sz="2000" dirty="0">
                                  <a:solidFill>
                                    <a:srgbClr val="FFFFFF"/>
                                  </a:solidFill>
                                  <a:ea typeface="新細明體" pitchFamily="18" charset="-120"/>
                                </a:endParaRPr>
                              </a:p>
                              <a:p>
                                <a:pPr algn="ctr">
                                  <a:defRPr/>
                                </a:pPr>
                                <a:r>
                                  <a:rPr lang="en-US" altLang="zh-TW" sz="2000" dirty="0">
                                    <a:solidFill>
                                      <a:srgbClr val="FFFFFF"/>
                                    </a:solidFill>
                                    <a:ea typeface="新細明體" pitchFamily="18" charset="-120"/>
                                  </a:rPr>
                                  <a:t>2.</a:t>
                                </a:r>
                                <a:r>
                                  <a:rPr lang="zh-TW" altLang="en-US" sz="2000" dirty="0">
                                    <a:solidFill>
                                      <a:srgbClr val="FFFFFF"/>
                                    </a:solidFill>
                                    <a:ea typeface="新細明體" pitchFamily="18" charset="-120"/>
                                  </a:rPr>
                                  <a:t>個人的選擇</a:t>
                                </a:r>
                                <a:endParaRPr lang="en-US" altLang="zh-TW" sz="20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矩形 9"/>
                            <a:cNvSpPr/>
                          </a:nvSpPr>
                          <a:spPr>
                            <a:xfrm>
                              <a:off x="4219884" y="3023926"/>
                              <a:ext cx="2015999" cy="1614939"/>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u="sng" dirty="0">
                                    <a:solidFill>
                                      <a:srgbClr val="FFFFFF"/>
                                    </a:solidFill>
                                    <a:ea typeface="新細明體" pitchFamily="18" charset="-120"/>
                                  </a:rPr>
                                  <a:t>企業行為模式</a:t>
                                </a:r>
                                <a:endParaRPr lang="en-US" altLang="zh-TW" sz="2000" b="1" u="sng" dirty="0">
                                  <a:solidFill>
                                    <a:srgbClr val="FFFFFF"/>
                                  </a:solidFill>
                                  <a:ea typeface="新細明體" pitchFamily="18" charset="-120"/>
                                </a:endParaRPr>
                              </a:p>
                              <a:p>
                                <a:pPr algn="ctr">
                                  <a:defRPr/>
                                </a:pPr>
                                <a:r>
                                  <a:rPr lang="en-US" altLang="zh-TW" sz="2000" dirty="0">
                                    <a:solidFill>
                                      <a:srgbClr val="FFFFFF"/>
                                    </a:solidFill>
                                    <a:ea typeface="新細明體" pitchFamily="18" charset="-120"/>
                                  </a:rPr>
                                  <a:t>1.</a:t>
                                </a:r>
                                <a:r>
                                  <a:rPr lang="zh-TW" altLang="en-US" sz="2000" dirty="0">
                                    <a:solidFill>
                                      <a:srgbClr val="FFFFFF"/>
                                    </a:solidFill>
                                    <a:ea typeface="新細明體" pitchFamily="18" charset="-120"/>
                                  </a:rPr>
                                  <a:t>外部成本？</a:t>
                                </a:r>
                                <a:endParaRPr lang="en-US" altLang="zh-TW" sz="2000" dirty="0">
                                  <a:solidFill>
                                    <a:srgbClr val="FFFFFF"/>
                                  </a:solidFill>
                                  <a:ea typeface="新細明體" pitchFamily="18" charset="-120"/>
                                </a:endParaRPr>
                              </a:p>
                              <a:p>
                                <a:pPr algn="ctr">
                                  <a:defRPr/>
                                </a:pPr>
                                <a:r>
                                  <a:rPr lang="en-US" altLang="zh-TW" sz="2000" dirty="0">
                                    <a:solidFill>
                                      <a:srgbClr val="FFFFFF"/>
                                    </a:solidFill>
                                    <a:ea typeface="新細明體" pitchFamily="18" charset="-120"/>
                                  </a:rPr>
                                  <a:t>2.</a:t>
                                </a:r>
                                <a:r>
                                  <a:rPr lang="zh-TW" altLang="en-US" sz="2000" dirty="0">
                                    <a:solidFill>
                                      <a:srgbClr val="FFFFFF"/>
                                    </a:solidFill>
                                    <a:ea typeface="新細明體" pitchFamily="18" charset="-120"/>
                                  </a:rPr>
                                  <a:t>社會責任？</a:t>
                                </a:r>
                                <a:endParaRPr lang="en-US" altLang="zh-TW" sz="20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矩形 10"/>
                            <a:cNvSpPr/>
                          </a:nvSpPr>
                          <a:spPr>
                            <a:xfrm>
                              <a:off x="6372399" y="3023926"/>
                              <a:ext cx="2771601" cy="1614939"/>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u="sng" dirty="0">
                                    <a:solidFill>
                                      <a:srgbClr val="FFFFFF"/>
                                    </a:solidFill>
                                    <a:ea typeface="新細明體" pitchFamily="18" charset="-120"/>
                                  </a:rPr>
                                  <a:t>政府行為模式</a:t>
                                </a:r>
                                <a:endParaRPr lang="en-US" altLang="zh-TW" sz="2000" b="1" u="sng" dirty="0">
                                  <a:solidFill>
                                    <a:srgbClr val="FFFFFF"/>
                                  </a:solidFill>
                                  <a:ea typeface="新細明體" pitchFamily="18" charset="-120"/>
                                </a:endParaRPr>
                              </a:p>
                              <a:p>
                                <a:pPr algn="ctr">
                                  <a:defRPr/>
                                </a:pPr>
                                <a:r>
                                  <a:rPr lang="en-US" altLang="zh-TW" sz="2000" dirty="0">
                                    <a:solidFill>
                                      <a:srgbClr val="FFFFFF"/>
                                    </a:solidFill>
                                    <a:ea typeface="新細明體" pitchFamily="18" charset="-120"/>
                                  </a:rPr>
                                  <a:t>1.</a:t>
                                </a:r>
                                <a:r>
                                  <a:rPr lang="zh-TW" altLang="en-US" sz="2000" dirty="0">
                                    <a:solidFill>
                                      <a:srgbClr val="FFFFFF"/>
                                    </a:solidFill>
                                    <a:ea typeface="新細明體" pitchFamily="18" charset="-120"/>
                                  </a:rPr>
                                  <a:t>環境為優先考量？</a:t>
                                </a:r>
                                <a:endParaRPr lang="en-US" altLang="zh-TW" sz="2000" dirty="0">
                                  <a:solidFill>
                                    <a:srgbClr val="FFFFFF"/>
                                  </a:solidFill>
                                  <a:ea typeface="新細明體" pitchFamily="18" charset="-120"/>
                                </a:endParaRPr>
                              </a:p>
                              <a:p>
                                <a:pPr algn="ctr">
                                  <a:defRPr/>
                                </a:pPr>
                                <a:r>
                                  <a:rPr lang="en-US" altLang="zh-TW" sz="2000" dirty="0">
                                    <a:solidFill>
                                      <a:srgbClr val="FFFFFF"/>
                                    </a:solidFill>
                                    <a:ea typeface="新細明體" pitchFamily="18" charset="-120"/>
                                  </a:rPr>
                                  <a:t>2.</a:t>
                                </a:r>
                                <a:r>
                                  <a:rPr lang="zh-TW" altLang="en-US" sz="2000" dirty="0">
                                    <a:solidFill>
                                      <a:srgbClr val="FFFFFF"/>
                                    </a:solidFill>
                                    <a:ea typeface="新細明體" pitchFamily="18" charset="-120"/>
                                  </a:rPr>
                                  <a:t>健全環境法令規章？</a:t>
                                </a:r>
                                <a:endParaRPr lang="en-US" altLang="zh-TW" sz="2000" dirty="0">
                                  <a:solidFill>
                                    <a:srgbClr val="FFFFFF"/>
                                  </a:solidFill>
                                  <a:ea typeface="新細明體" pitchFamily="18" charset="-120"/>
                                </a:endParaRPr>
                              </a:p>
                              <a:p>
                                <a:pPr algn="ctr">
                                  <a:defRPr/>
                                </a:pPr>
                                <a:r>
                                  <a:rPr lang="en-US" altLang="zh-TW" sz="2000" dirty="0">
                                    <a:solidFill>
                                      <a:srgbClr val="FFFFFF"/>
                                    </a:solidFill>
                                    <a:ea typeface="新細明體" pitchFamily="18" charset="-120"/>
                                  </a:rPr>
                                  <a:t>3.</a:t>
                                </a:r>
                                <a:r>
                                  <a:rPr lang="zh-TW" altLang="en-US" sz="2000" dirty="0">
                                    <a:solidFill>
                                      <a:srgbClr val="FFFFFF"/>
                                    </a:solidFill>
                                    <a:ea typeface="新細明體" pitchFamily="18" charset="-120"/>
                                  </a:rPr>
                                  <a:t>缺乏國際合作</a:t>
                                </a:r>
                                <a:endParaRPr lang="en-US" altLang="zh-TW" sz="20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矩形 11"/>
                            <a:cNvSpPr/>
                          </a:nvSpPr>
                          <a:spPr>
                            <a:xfrm>
                              <a:off x="2051495" y="4926284"/>
                              <a:ext cx="2015999" cy="771741"/>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dirty="0">
                                    <a:solidFill>
                                      <a:srgbClr val="FFFFFF"/>
                                    </a:solidFill>
                                    <a:ea typeface="新細明體" pitchFamily="18" charset="-120"/>
                                  </a:rPr>
                                  <a:t>環境選擇</a:t>
                                </a:r>
                                <a:endParaRPr lang="en-US" altLang="zh-TW" sz="20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矩形 12"/>
                            <a:cNvSpPr/>
                          </a:nvSpPr>
                          <a:spPr>
                            <a:xfrm>
                              <a:off x="4237346" y="4911992"/>
                              <a:ext cx="2015999" cy="786033"/>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1800" dirty="0">
                                    <a:solidFill>
                                      <a:srgbClr val="FFFFFF"/>
                                    </a:solidFill>
                                    <a:ea typeface="新細明體" pitchFamily="18" charset="-120"/>
                                  </a:rPr>
                                  <a:t>外部成本內部化</a:t>
                                </a:r>
                                <a:endParaRPr lang="en-US" altLang="zh-TW" sz="1800" dirty="0">
                                  <a:solidFill>
                                    <a:srgbClr val="FFFFFF"/>
                                  </a:solidFill>
                                  <a:ea typeface="新細明體" pitchFamily="18" charset="-120"/>
                                </a:endParaRPr>
                              </a:p>
                              <a:p>
                                <a:pPr algn="ctr">
                                  <a:defRPr/>
                                </a:pPr>
                                <a:r>
                                  <a:rPr lang="zh-TW" altLang="en-US" sz="1800" dirty="0">
                                    <a:solidFill>
                                      <a:srgbClr val="FFFFFF"/>
                                    </a:solidFill>
                                    <a:ea typeface="新細明體" pitchFamily="18" charset="-120"/>
                                  </a:rPr>
                                  <a:t>企業社會責任</a:t>
                                </a:r>
                                <a:endParaRPr lang="en-US" altLang="zh-TW" sz="18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矩形 13"/>
                            <a:cNvSpPr/>
                          </a:nvSpPr>
                          <a:spPr>
                            <a:xfrm>
                              <a:off x="6372399" y="4926284"/>
                              <a:ext cx="2771601" cy="771741"/>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1800" dirty="0">
                                    <a:solidFill>
                                      <a:srgbClr val="FFFFFF"/>
                                    </a:solidFill>
                                    <a:ea typeface="新細明體" pitchFamily="18" charset="-120"/>
                                  </a:rPr>
                                  <a:t>有影響力的、健全的環境政策與環境優先順序</a:t>
                                </a:r>
                                <a:endParaRPr lang="en-US" altLang="zh-TW" sz="18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矩形 14"/>
                            <a:cNvSpPr/>
                          </a:nvSpPr>
                          <a:spPr>
                            <a:xfrm>
                              <a:off x="2051495" y="5806005"/>
                              <a:ext cx="7092505" cy="719339"/>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dirty="0">
                                    <a:solidFill>
                                      <a:srgbClr val="FFFFFF"/>
                                    </a:solidFill>
                                    <a:ea typeface="新細明體" pitchFamily="18" charset="-120"/>
                                  </a:rPr>
                                  <a:t>個人與群體的生活型態</a:t>
                                </a:r>
                                <a:endParaRPr lang="en-US" altLang="zh-TW" sz="20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1" name="直線接點 20"/>
                            <a:cNvCxnSpPr>
                              <a:stCxn id="4" idx="3"/>
                              <a:endCxn id="7" idx="1"/>
                            </a:cNvCxnSpPr>
                          </a:nvCxnSpPr>
                          <a:spPr>
                            <a:xfrm flipV="1">
                              <a:off x="1907042" y="1844417"/>
                              <a:ext cx="144453" cy="108439"/>
                            </a:xfrm>
                            <a:prstGeom prst="line">
                              <a:avLst/>
                            </a:prstGeom>
                            <a:ln w="76200"/>
                          </a:spPr>
                          <a:style>
                            <a:lnRef idx="1">
                              <a:schemeClr val="accent1"/>
                            </a:lnRef>
                            <a:fillRef idx="0">
                              <a:schemeClr val="accent1"/>
                            </a:fillRef>
                            <a:effectRef idx="0">
                              <a:schemeClr val="accent1"/>
                            </a:effectRef>
                            <a:fontRef idx="minor">
                              <a:schemeClr val="tx1"/>
                            </a:fontRef>
                          </a:style>
                        </a:cxnSp>
                        <a:cxnSp>
                          <a:nvCxnSpPr>
                            <a:cNvPr id="23" name="直線接點 22"/>
                            <a:cNvCxnSpPr>
                              <a:stCxn id="5" idx="3"/>
                              <a:endCxn id="9" idx="1"/>
                            </a:cNvCxnSpPr>
                          </a:nvCxnSpPr>
                          <a:spPr>
                            <a:xfrm>
                              <a:off x="1886405" y="3811547"/>
                              <a:ext cx="165090" cy="19055"/>
                            </a:xfrm>
                            <a:prstGeom prst="line">
                              <a:avLst/>
                            </a:prstGeom>
                            <a:ln w="76200"/>
                          </a:spPr>
                          <a:style>
                            <a:lnRef idx="1">
                              <a:schemeClr val="accent1"/>
                            </a:lnRef>
                            <a:fillRef idx="0">
                              <a:schemeClr val="accent1"/>
                            </a:fillRef>
                            <a:effectRef idx="0">
                              <a:schemeClr val="accent1"/>
                            </a:effectRef>
                            <a:fontRef idx="minor">
                              <a:schemeClr val="tx1"/>
                            </a:fontRef>
                          </a:style>
                        </a:cxnSp>
                        <a:cxnSp>
                          <a:nvCxnSpPr>
                            <a:cNvPr id="31" name="直線接點 30"/>
                            <a:cNvCxnSpPr/>
                          </a:nvCxnSpPr>
                          <a:spPr>
                            <a:xfrm>
                              <a:off x="1897517" y="5732960"/>
                              <a:ext cx="226998" cy="0"/>
                            </a:xfrm>
                            <a:prstGeom prst="line">
                              <a:avLst/>
                            </a:prstGeom>
                            <a:ln w="76200"/>
                          </a:spPr>
                          <a:style>
                            <a:lnRef idx="1">
                              <a:schemeClr val="accent1"/>
                            </a:lnRef>
                            <a:fillRef idx="0">
                              <a:schemeClr val="accent1"/>
                            </a:fillRef>
                            <a:effectRef idx="0">
                              <a:schemeClr val="accent1"/>
                            </a:effectRef>
                            <a:fontRef idx="minor">
                              <a:schemeClr val="tx1"/>
                            </a:fontRef>
                          </a:style>
                        </a:cxnSp>
                      </a:grpSp>
                      <a:sp>
                        <a:nvSpPr>
                          <a:cNvPr id="2" name="向右箭號 2"/>
                          <a:cNvSpPr/>
                        </a:nvSpPr>
                        <a:spPr>
                          <a:xfrm rot="18357455">
                            <a:off x="2883952" y="2602413"/>
                            <a:ext cx="792384" cy="504793"/>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向右箭號 15"/>
                          <a:cNvSpPr/>
                        </a:nvSpPr>
                        <a:spPr>
                          <a:xfrm rot="16200000">
                            <a:off x="4931697" y="2708805"/>
                            <a:ext cx="792385" cy="504793"/>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向右箭號 16"/>
                          <a:cNvSpPr/>
                        </a:nvSpPr>
                        <a:spPr>
                          <a:xfrm rot="14240140">
                            <a:off x="7061989" y="2610353"/>
                            <a:ext cx="792385" cy="504793"/>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向右箭號 17"/>
                          <a:cNvSpPr/>
                        </a:nvSpPr>
                        <a:spPr>
                          <a:xfrm rot="16200000">
                            <a:off x="7458872" y="4484128"/>
                            <a:ext cx="598655" cy="504793"/>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向右箭號 18"/>
                          <a:cNvSpPr/>
                        </a:nvSpPr>
                        <a:spPr>
                          <a:xfrm rot="16200000">
                            <a:off x="4929350" y="4484922"/>
                            <a:ext cx="598655" cy="503205"/>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向右箭號 19"/>
                          <a:cNvSpPr/>
                        </a:nvSpPr>
                        <a:spPr>
                          <a:xfrm rot="16200000">
                            <a:off x="2724450" y="4484922"/>
                            <a:ext cx="598655" cy="503206"/>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 name="群組 25"/>
                        <a:cNvGrpSpPr>
                          <a:grpSpLocks/>
                        </a:cNvGrpSpPr>
                      </a:nvGrpSpPr>
                      <a:grpSpPr bwMode="auto">
                        <a:xfrm>
                          <a:off x="3059832" y="5697252"/>
                          <a:ext cx="4698268" cy="108012"/>
                          <a:chOff x="3059832" y="5697252"/>
                          <a:chExt cx="4698268" cy="108012"/>
                        </a:xfrm>
                      </a:grpSpPr>
                      <a:cxnSp>
                        <a:nvCxnSpPr>
                          <a:cNvPr id="25" name="直線接點 24"/>
                          <a:cNvCxnSpPr>
                            <a:stCxn id="12" idx="2"/>
                          </a:cNvCxnSpPr>
                        </a:nvCxnSpPr>
                        <a:spPr>
                          <a:xfrm>
                            <a:off x="3059494" y="5698025"/>
                            <a:ext cx="0" cy="10798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直線接點 26"/>
                          <a:cNvCxnSpPr>
                            <a:stCxn id="13" idx="2"/>
                          </a:cNvCxnSpPr>
                        </a:nvCxnSpPr>
                        <a:spPr>
                          <a:xfrm>
                            <a:off x="5245344" y="5698025"/>
                            <a:ext cx="0" cy="107980"/>
                          </a:xfrm>
                          <a:prstGeom prst="line">
                            <a:avLst/>
                          </a:prstGeom>
                        </a:spPr>
                        <a:style>
                          <a:lnRef idx="1">
                            <a:schemeClr val="accent1"/>
                          </a:lnRef>
                          <a:fillRef idx="0">
                            <a:schemeClr val="accent1"/>
                          </a:fillRef>
                          <a:effectRef idx="0">
                            <a:schemeClr val="accent1"/>
                          </a:effectRef>
                          <a:fontRef idx="minor">
                            <a:schemeClr val="tx1"/>
                          </a:fontRef>
                        </a:style>
                      </a:cxnSp>
                      <a:cxnSp>
                        <a:nvCxnSpPr>
                          <a:cNvPr id="29" name="直線接點 28"/>
                          <a:cNvCxnSpPr>
                            <a:stCxn id="14" idx="2"/>
                          </a:cNvCxnSpPr>
                        </a:nvCxnSpPr>
                        <a:spPr>
                          <a:xfrm>
                            <a:off x="7758199" y="5698025"/>
                            <a:ext cx="0" cy="107980"/>
                          </a:xfrm>
                          <a:prstGeom prst="line">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A111A5" w:rsidRPr="00DF55B6" w:rsidRDefault="00A111A5" w:rsidP="00A111A5">
      <w:pPr>
        <w:pStyle w:val="a5"/>
        <w:rPr>
          <w:rFonts w:eastAsia="標楷體"/>
          <w:b/>
        </w:rPr>
      </w:pPr>
      <w:r w:rsidRPr="00DF55B6">
        <w:rPr>
          <w:rFonts w:hint="eastAsia"/>
        </w:rPr>
        <w:t>圖表</w:t>
      </w:r>
      <w:r w:rsidRPr="00DF55B6">
        <w:t xml:space="preserve"> </w:t>
      </w:r>
      <w:r w:rsidR="00A367DD" w:rsidRPr="00DF55B6">
        <w:fldChar w:fldCharType="begin"/>
      </w:r>
      <w:r w:rsidR="006A7EAA" w:rsidRPr="00DF55B6">
        <w:instrText xml:space="preserve"> SEQ </w:instrText>
      </w:r>
      <w:r w:rsidR="006A7EAA" w:rsidRPr="00DF55B6">
        <w:instrText>圖表</w:instrText>
      </w:r>
      <w:r w:rsidR="006A7EAA" w:rsidRPr="00DF55B6">
        <w:instrText xml:space="preserve"> \* ARABIC </w:instrText>
      </w:r>
      <w:r w:rsidR="00A367DD" w:rsidRPr="00DF55B6">
        <w:fldChar w:fldCharType="separate"/>
      </w:r>
      <w:r w:rsidR="00A53A5C">
        <w:rPr>
          <w:noProof/>
        </w:rPr>
        <w:t>1</w:t>
      </w:r>
      <w:r w:rsidR="00A367DD" w:rsidRPr="00DF55B6">
        <w:fldChar w:fldCharType="end"/>
      </w:r>
    </w:p>
    <w:p w:rsidR="00A111A5" w:rsidRPr="00DF55B6" w:rsidRDefault="00A111A5" w:rsidP="00A111A5">
      <w:pPr>
        <w:keepNext/>
      </w:pPr>
      <w:r w:rsidRPr="00DF55B6">
        <w:rPr>
          <w:rFonts w:eastAsia="標楷體"/>
          <w:b/>
          <w:noProof/>
          <w:szCs w:val="24"/>
        </w:rPr>
        <w:lastRenderedPageBreak/>
        <w:drawing>
          <wp:inline distT="0" distB="0" distL="0" distR="0" wp14:anchorId="55201CF7" wp14:editId="4C040AB1">
            <wp:extent cx="4565650" cy="2444750"/>
            <wp:effectExtent l="0" t="0" r="0" b="0"/>
            <wp:docPr id="2" name="物件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67738" cy="4608513"/>
                      <a:chOff x="346075" y="1628775"/>
                      <a:chExt cx="8567738" cy="4608513"/>
                    </a:xfrm>
                  </a:grpSpPr>
                  <a:grpSp>
                    <a:nvGrpSpPr>
                      <a:cNvPr id="22531" name="群組 18"/>
                      <a:cNvGrpSpPr>
                        <a:grpSpLocks/>
                      </a:cNvGrpSpPr>
                    </a:nvGrpSpPr>
                    <a:grpSpPr bwMode="auto">
                      <a:xfrm>
                        <a:off x="346075" y="1628775"/>
                        <a:ext cx="8567738" cy="4608513"/>
                        <a:chOff x="346035" y="1628800"/>
                        <a:chExt cx="8567172" cy="4608512"/>
                      </a:xfrm>
                    </a:grpSpPr>
                    <a:grpSp>
                      <a:nvGrpSpPr>
                        <a:cNvPr id="3" name="群組 2"/>
                        <a:cNvGrpSpPr>
                          <a:grpSpLocks/>
                        </a:cNvGrpSpPr>
                      </a:nvGrpSpPr>
                      <a:grpSpPr bwMode="auto">
                        <a:xfrm>
                          <a:off x="346035" y="1628800"/>
                          <a:ext cx="8567172" cy="4608512"/>
                          <a:chOff x="346035" y="1628800"/>
                          <a:chExt cx="8567172" cy="4608512"/>
                        </a:xfrm>
                      </a:grpSpPr>
                      <a:sp>
                        <a:nvSpPr>
                          <a:cNvPr id="8" name="矩形 7"/>
                          <a:cNvSpPr/>
                        </a:nvSpPr>
                        <a:spPr>
                          <a:xfrm>
                            <a:off x="2547753" y="3933849"/>
                            <a:ext cx="2015992" cy="1655763"/>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u="sng">
                                  <a:solidFill>
                                    <a:srgbClr val="FFFFFF"/>
                                  </a:solidFill>
                                  <a:ea typeface="新細明體" pitchFamily="18" charset="-120"/>
                                </a:rPr>
                                <a:t>態度之形成</a:t>
                              </a:r>
                              <a:endParaRPr lang="en-US" altLang="zh-TW" sz="2000" b="1" u="sng">
                                <a:solidFill>
                                  <a:srgbClr val="FFFFFF"/>
                                </a:solidFill>
                                <a:ea typeface="新細明體" pitchFamily="18" charset="-120"/>
                              </a:endParaRPr>
                            </a:p>
                            <a:p>
                              <a:pPr algn="ctr">
                                <a:defRPr/>
                              </a:pPr>
                              <a:r>
                                <a:rPr lang="en-US" altLang="zh-TW" sz="2000">
                                  <a:solidFill>
                                    <a:srgbClr val="FFFFFF"/>
                                  </a:solidFill>
                                  <a:ea typeface="新細明體" pitchFamily="18" charset="-120"/>
                                </a:rPr>
                                <a:t>1.</a:t>
                              </a:r>
                              <a:r>
                                <a:rPr lang="zh-TW" altLang="en-US" sz="2000">
                                  <a:solidFill>
                                    <a:srgbClr val="FFFFFF"/>
                                  </a:solidFill>
                                  <a:ea typeface="新細明體" pitchFamily="18" charset="-120"/>
                                </a:rPr>
                                <a:t>環境敏感度</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2.</a:t>
                              </a:r>
                              <a:r>
                                <a:rPr lang="zh-TW" altLang="en-US" sz="2000">
                                  <a:solidFill>
                                    <a:srgbClr val="FFFFFF"/>
                                  </a:solidFill>
                                  <a:ea typeface="新細明體" pitchFamily="18" charset="-120"/>
                                </a:rPr>
                                <a:t>環境關懷</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3.</a:t>
                              </a:r>
                              <a:r>
                                <a:rPr lang="zh-TW" altLang="en-US" sz="2000">
                                  <a:solidFill>
                                    <a:srgbClr val="FFFFFF"/>
                                  </a:solidFill>
                                  <a:ea typeface="新細明體" pitchFamily="18" charset="-120"/>
                                </a:rPr>
                                <a:t>環境知識*</a:t>
                              </a:r>
                              <a:endParaRPr lang="en-US" altLang="zh-TW" sz="200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9" name="群組 1"/>
                          <a:cNvGrpSpPr>
                            <a:grpSpLocks/>
                          </a:cNvGrpSpPr>
                        </a:nvGrpSpPr>
                        <a:grpSpPr bwMode="auto">
                          <a:xfrm>
                            <a:off x="346035" y="1628800"/>
                            <a:ext cx="1850754" cy="3960440"/>
                            <a:chOff x="346035" y="1628800"/>
                            <a:chExt cx="1850754" cy="3960440"/>
                          </a:xfrm>
                        </a:grpSpPr>
                        <a:sp>
                          <a:nvSpPr>
                            <a:cNvPr id="6" name="矩形 5"/>
                            <a:cNvSpPr/>
                          </a:nvSpPr>
                          <a:spPr>
                            <a:xfrm>
                              <a:off x="346035" y="1628800"/>
                              <a:ext cx="1850903" cy="1655763"/>
                            </a:xfrm>
                            <a:prstGeom prst="rect">
                              <a:avLst/>
                            </a:prstGeom>
                            <a:solidFill>
                              <a:schemeClr val="accent1">
                                <a:lumMod val="50000"/>
                              </a:schemeClr>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dirty="0">
                                    <a:solidFill>
                                      <a:srgbClr val="FFFFFF"/>
                                    </a:solidFill>
                                    <a:ea typeface="新細明體" pitchFamily="18" charset="-120"/>
                                  </a:rPr>
                                  <a:t>４</a:t>
                                </a:r>
                                <a:r>
                                  <a:rPr lang="en-US" altLang="zh-TW" sz="2000" b="1" dirty="0">
                                    <a:solidFill>
                                      <a:srgbClr val="FFFFFF"/>
                                    </a:solidFill>
                                    <a:ea typeface="新細明體" pitchFamily="18" charset="-120"/>
                                  </a:rPr>
                                  <a:t>.</a:t>
                                </a:r>
                                <a:br>
                                  <a:rPr lang="en-US" altLang="zh-TW" sz="2000" b="1" dirty="0">
                                    <a:solidFill>
                                      <a:srgbClr val="FFFFFF"/>
                                    </a:solidFill>
                                    <a:ea typeface="新細明體" pitchFamily="18" charset="-120"/>
                                  </a:rPr>
                                </a:br>
                                <a:r>
                                  <a:rPr lang="zh-TW" altLang="en-US" sz="2000" b="1" dirty="0">
                                    <a:solidFill>
                                      <a:srgbClr val="FFFFFF"/>
                                    </a:solidFill>
                                    <a:ea typeface="新細明體" pitchFamily="18" charset="-120"/>
                                  </a:rPr>
                                  <a:t>環境教育的主要目標是什麼？</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矩形 6"/>
                            <a:cNvSpPr/>
                          </a:nvSpPr>
                          <a:spPr>
                            <a:xfrm>
                              <a:off x="346035" y="3933849"/>
                              <a:ext cx="1850903" cy="1655763"/>
                            </a:xfrm>
                            <a:prstGeom prst="rect">
                              <a:avLst/>
                            </a:prstGeom>
                            <a:solidFill>
                              <a:schemeClr val="accent1">
                                <a:lumMod val="50000"/>
                              </a:schemeClr>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a:solidFill>
                                      <a:srgbClr val="FFFFFF"/>
                                    </a:solidFill>
                                    <a:ea typeface="新細明體" pitchFamily="18" charset="-120"/>
                                  </a:rPr>
                                  <a:t>５</a:t>
                                </a:r>
                                <a:r>
                                  <a:rPr lang="en-US" altLang="zh-TW" sz="2000" b="1">
                                    <a:solidFill>
                                      <a:srgbClr val="FFFFFF"/>
                                    </a:solidFill>
                                    <a:ea typeface="新細明體" pitchFamily="18" charset="-120"/>
                                  </a:rPr>
                                  <a:t>.</a:t>
                                </a:r>
                                <a:br>
                                  <a:rPr lang="en-US" altLang="zh-TW" sz="2000" b="1">
                                    <a:solidFill>
                                      <a:srgbClr val="FFFFFF"/>
                                    </a:solidFill>
                                    <a:ea typeface="新細明體" pitchFamily="18" charset="-120"/>
                                  </a:rPr>
                                </a:br>
                                <a:r>
                                  <a:rPr lang="zh-TW" altLang="en-US" sz="2000" b="1">
                                    <a:solidFill>
                                      <a:srgbClr val="FFFFFF"/>
                                    </a:solidFill>
                                    <a:ea typeface="新細明體" pitchFamily="18" charset="-120"/>
                                  </a:rPr>
                                  <a:t>環境教育的首要焦點應該是什麼？</a:t>
                                </a:r>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5" name="矩形 4"/>
                          <a:cNvSpPr/>
                        </a:nvSpPr>
                        <a:spPr>
                          <a:xfrm>
                            <a:off x="3347800" y="1628800"/>
                            <a:ext cx="4752661" cy="1616075"/>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a:solidFill>
                                    <a:srgbClr val="FFFFFF"/>
                                  </a:solidFill>
                                  <a:ea typeface="新細明體" pitchFamily="18" charset="-120"/>
                                </a:rPr>
                                <a:t>        </a:t>
                              </a:r>
                              <a:r>
                                <a:rPr lang="en-US" altLang="zh-TW" sz="2000">
                                  <a:solidFill>
                                    <a:srgbClr val="FFFFFF"/>
                                  </a:solidFill>
                                  <a:ea typeface="新細明體" pitchFamily="18" charset="-120"/>
                                </a:rPr>
                                <a:t>1.</a:t>
                              </a:r>
                              <a:r>
                                <a:rPr lang="zh-TW" altLang="en-US" sz="2000">
                                  <a:solidFill>
                                    <a:srgbClr val="FFFFFF"/>
                                  </a:solidFill>
                                  <a:ea typeface="新細明體" pitchFamily="18" charset="-120"/>
                                </a:rPr>
                                <a:t>全球意識          </a:t>
                              </a:r>
                              <a:r>
                                <a:rPr lang="en-US" altLang="zh-TW" sz="2000">
                                  <a:solidFill>
                                    <a:srgbClr val="FFFFFF"/>
                                  </a:solidFill>
                                  <a:ea typeface="新細明體" pitchFamily="18" charset="-120"/>
                                </a:rPr>
                                <a:t>4.</a:t>
                              </a:r>
                              <a:r>
                                <a:rPr lang="zh-TW" altLang="en-US" sz="2000">
                                  <a:solidFill>
                                    <a:srgbClr val="FFFFFF"/>
                                  </a:solidFill>
                                  <a:ea typeface="新細明體" pitchFamily="18" charset="-120"/>
                                </a:rPr>
                                <a:t>問題解決技能</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2.</a:t>
                              </a:r>
                              <a:r>
                                <a:rPr lang="zh-TW" altLang="en-US" sz="2000">
                                  <a:solidFill>
                                    <a:srgbClr val="FFFFFF"/>
                                  </a:solidFill>
                                  <a:ea typeface="新細明體" pitchFamily="18" charset="-120"/>
                                </a:rPr>
                                <a:t>環境知識          </a:t>
                              </a:r>
                              <a:r>
                                <a:rPr lang="en-US" altLang="zh-TW" sz="2000">
                                  <a:solidFill>
                                    <a:srgbClr val="FFFFFF"/>
                                  </a:solidFill>
                                  <a:ea typeface="新細明體" pitchFamily="18" charset="-120"/>
                                </a:rPr>
                                <a:t>5.</a:t>
                              </a:r>
                              <a:r>
                                <a:rPr lang="zh-TW" altLang="en-US" sz="2000">
                                  <a:solidFill>
                                    <a:srgbClr val="FFFFFF"/>
                                  </a:solidFill>
                                  <a:ea typeface="新細明體" pitchFamily="18" charset="-120"/>
                                </a:rPr>
                                <a:t>自我觀念</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3.</a:t>
                              </a:r>
                              <a:r>
                                <a:rPr lang="zh-TW" altLang="en-US" sz="2000">
                                  <a:solidFill>
                                    <a:srgbClr val="FFFFFF"/>
                                  </a:solidFill>
                                  <a:ea typeface="新細明體" pitchFamily="18" charset="-120"/>
                                </a:rPr>
                                <a:t>環境價值          </a:t>
                              </a:r>
                              <a:r>
                                <a:rPr lang="en-US" altLang="zh-TW" sz="2000">
                                  <a:solidFill>
                                    <a:srgbClr val="FFFFFF"/>
                                  </a:solidFill>
                                  <a:ea typeface="新細明體" pitchFamily="18" charset="-120"/>
                                </a:rPr>
                                <a:t>6.</a:t>
                              </a:r>
                              <a:r>
                                <a:rPr lang="zh-TW" altLang="en-US" sz="2000">
                                  <a:solidFill>
                                    <a:srgbClr val="FFFFFF"/>
                                  </a:solidFill>
                                  <a:ea typeface="新細明體" pitchFamily="18" charset="-120"/>
                                </a:rPr>
                                <a:t>環境承諾</a:t>
                              </a:r>
                              <a:endParaRPr lang="en-US" altLang="zh-TW" sz="200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矩形 8"/>
                          <a:cNvSpPr/>
                        </a:nvSpPr>
                        <a:spPr>
                          <a:xfrm>
                            <a:off x="4716134" y="3933849"/>
                            <a:ext cx="2015992" cy="1655763"/>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u="sng">
                                  <a:solidFill>
                                    <a:srgbClr val="FFFFFF"/>
                                  </a:solidFill>
                                  <a:ea typeface="新細明體" pitchFamily="18" charset="-120"/>
                                </a:rPr>
                                <a:t>價值判斷</a:t>
                              </a:r>
                              <a:endParaRPr lang="en-US" altLang="zh-TW" sz="2000" b="1" u="sng">
                                <a:solidFill>
                                  <a:srgbClr val="FFFFFF"/>
                                </a:solidFill>
                                <a:ea typeface="新細明體" pitchFamily="18" charset="-120"/>
                              </a:endParaRPr>
                            </a:p>
                            <a:p>
                              <a:pPr algn="ctr">
                                <a:defRPr/>
                              </a:pPr>
                              <a:r>
                                <a:rPr lang="en-US" altLang="zh-TW" sz="2000">
                                  <a:solidFill>
                                    <a:srgbClr val="FFFFFF"/>
                                  </a:solidFill>
                                  <a:ea typeface="新細明體" pitchFamily="18" charset="-120"/>
                                </a:rPr>
                                <a:t>1.</a:t>
                              </a:r>
                              <a:r>
                                <a:rPr lang="zh-TW" altLang="en-US" sz="2000">
                                  <a:solidFill>
                                    <a:srgbClr val="FFFFFF"/>
                                  </a:solidFill>
                                  <a:ea typeface="新細明體" pitchFamily="18" charset="-120"/>
                                </a:rPr>
                                <a:t>釐清價值觀</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2.</a:t>
                              </a:r>
                              <a:r>
                                <a:rPr lang="zh-TW" altLang="en-US" sz="2000">
                                  <a:solidFill>
                                    <a:srgbClr val="FFFFFF"/>
                                  </a:solidFill>
                                  <a:ea typeface="新細明體" pitchFamily="18" charset="-120"/>
                                </a:rPr>
                                <a:t>樹立價值觀</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3.</a:t>
                              </a:r>
                              <a:r>
                                <a:rPr lang="zh-TW" altLang="en-US" sz="2000">
                                  <a:solidFill>
                                    <a:srgbClr val="FFFFFF"/>
                                  </a:solidFill>
                                  <a:ea typeface="新細明體" pitchFamily="18" charset="-120"/>
                                </a:rPr>
                                <a:t>價值分析</a:t>
                              </a:r>
                              <a:endParaRPr lang="en-US" altLang="zh-TW" sz="200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矩形 9"/>
                          <a:cNvSpPr/>
                        </a:nvSpPr>
                        <a:spPr>
                          <a:xfrm>
                            <a:off x="2547753" y="5742012"/>
                            <a:ext cx="6056110" cy="495300"/>
                          </a:xfrm>
                          <a:prstGeom prst="rect">
                            <a:avLst/>
                          </a:prstGeom>
                          <a:solidFill>
                            <a:schemeClr val="accent1">
                              <a:lumMod val="60000"/>
                              <a:lumOff val="40000"/>
                            </a:schemeClr>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defRPr/>
                              </a:pPr>
                              <a:r>
                                <a:rPr lang="zh-TW" altLang="en-US" sz="2000" dirty="0">
                                  <a:solidFill>
                                    <a:srgbClr val="FFFFFF"/>
                                  </a:solidFill>
                                  <a:ea typeface="新細明體" pitchFamily="18" charset="-120"/>
                                </a:rPr>
                                <a:t>*生態、經濟、政治、社會和科技</a:t>
                              </a:r>
                              <a:endParaRPr lang="en-US" altLang="zh-TW" sz="2000" dirty="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矩形 10"/>
                          <a:cNvSpPr/>
                        </a:nvSpPr>
                        <a:spPr>
                          <a:xfrm>
                            <a:off x="6897215" y="3933849"/>
                            <a:ext cx="2015992" cy="1655763"/>
                          </a:xfrm>
                          <a:prstGeom prst="rect">
                            <a:avLst/>
                          </a:prstGeom>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zh-TW" altLang="en-US" sz="2000" b="1" u="sng">
                                  <a:solidFill>
                                    <a:srgbClr val="FFFFFF"/>
                                  </a:solidFill>
                                  <a:ea typeface="新細明體" pitchFamily="18" charset="-120"/>
                                </a:rPr>
                                <a:t>技能之發展</a:t>
                              </a:r>
                              <a:endParaRPr lang="en-US" altLang="zh-TW" sz="2000" b="1" u="sng">
                                <a:solidFill>
                                  <a:srgbClr val="FFFFFF"/>
                                </a:solidFill>
                                <a:ea typeface="新細明體" pitchFamily="18" charset="-120"/>
                              </a:endParaRPr>
                            </a:p>
                            <a:p>
                              <a:pPr algn="ctr">
                                <a:defRPr/>
                              </a:pPr>
                              <a:r>
                                <a:rPr lang="en-US" altLang="zh-TW" sz="2000">
                                  <a:solidFill>
                                    <a:srgbClr val="FFFFFF"/>
                                  </a:solidFill>
                                  <a:ea typeface="新細明體" pitchFamily="18" charset="-120"/>
                                </a:rPr>
                                <a:t>1.</a:t>
                              </a:r>
                              <a:r>
                                <a:rPr lang="zh-TW" altLang="en-US" sz="2000">
                                  <a:solidFill>
                                    <a:srgbClr val="FFFFFF"/>
                                  </a:solidFill>
                                  <a:ea typeface="新細明體" pitchFamily="18" charset="-120"/>
                                </a:rPr>
                                <a:t>問題解決</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2.</a:t>
                              </a:r>
                              <a:r>
                                <a:rPr lang="zh-TW" altLang="en-US" sz="2000">
                                  <a:solidFill>
                                    <a:srgbClr val="FFFFFF"/>
                                  </a:solidFill>
                                  <a:ea typeface="新細明體" pitchFamily="18" charset="-120"/>
                                </a:rPr>
                                <a:t>溝通技能</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3.</a:t>
                              </a:r>
                              <a:r>
                                <a:rPr lang="zh-TW" altLang="en-US" sz="2000">
                                  <a:solidFill>
                                    <a:srgbClr val="FFFFFF"/>
                                  </a:solidFill>
                                  <a:ea typeface="新細明體" pitchFamily="18" charset="-120"/>
                                </a:rPr>
                                <a:t>改變社會技能</a:t>
                              </a:r>
                              <a:endParaRPr lang="en-US" altLang="zh-TW" sz="2000">
                                <a:solidFill>
                                  <a:srgbClr val="FFFFFF"/>
                                </a:solidFill>
                                <a:ea typeface="新細明體" pitchFamily="18" charset="-120"/>
                              </a:endParaRPr>
                            </a:p>
                            <a:p>
                              <a:pPr algn="ctr">
                                <a:defRPr/>
                              </a:pPr>
                              <a:r>
                                <a:rPr lang="en-US" altLang="zh-TW" sz="2000">
                                  <a:solidFill>
                                    <a:srgbClr val="FFFFFF"/>
                                  </a:solidFill>
                                  <a:ea typeface="新細明體" pitchFamily="18" charset="-120"/>
                                </a:rPr>
                                <a:t>4.</a:t>
                              </a:r>
                              <a:r>
                                <a:rPr lang="zh-TW" altLang="en-US" sz="2000">
                                  <a:solidFill>
                                    <a:srgbClr val="FFFFFF"/>
                                  </a:solidFill>
                                  <a:ea typeface="新細明體" pitchFamily="18" charset="-120"/>
                                </a:rPr>
                                <a:t>批判思考技能</a:t>
                              </a:r>
                              <a:endParaRPr lang="en-US" altLang="zh-TW" sz="200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 name="直線接點 14"/>
                          <a:cNvCxnSpPr>
                            <a:endCxn id="8" idx="1"/>
                          </a:cNvCxnSpPr>
                        </a:nvCxnSpPr>
                        <a:spPr>
                          <a:xfrm flipV="1">
                            <a:off x="2200113" y="4760937"/>
                            <a:ext cx="347640" cy="3175"/>
                          </a:xfrm>
                          <a:prstGeom prst="line">
                            <a:avLst/>
                          </a:prstGeom>
                          <a:ln w="76200"/>
                        </a:spPr>
                        <a:style>
                          <a:lnRef idx="1">
                            <a:schemeClr val="accent1"/>
                          </a:lnRef>
                          <a:fillRef idx="0">
                            <a:schemeClr val="accent1"/>
                          </a:fillRef>
                          <a:effectRef idx="0">
                            <a:schemeClr val="accent1"/>
                          </a:effectRef>
                          <a:fontRef idx="minor">
                            <a:schemeClr val="tx1"/>
                          </a:fontRef>
                        </a:style>
                      </a:cxnSp>
                      <a:cxnSp>
                        <a:nvCxnSpPr>
                          <a:cNvPr id="16" name="直線接點 15"/>
                          <a:cNvCxnSpPr>
                            <a:endCxn id="5" idx="1"/>
                          </a:cNvCxnSpPr>
                        </a:nvCxnSpPr>
                        <a:spPr>
                          <a:xfrm flipV="1">
                            <a:off x="2196938" y="2436838"/>
                            <a:ext cx="1150862" cy="23812"/>
                          </a:xfrm>
                          <a:prstGeom prst="line">
                            <a:avLst/>
                          </a:prstGeom>
                          <a:ln w="76200"/>
                        </a:spPr>
                        <a:style>
                          <a:lnRef idx="1">
                            <a:schemeClr val="accent1"/>
                          </a:lnRef>
                          <a:fillRef idx="0">
                            <a:schemeClr val="accent1"/>
                          </a:fillRef>
                          <a:effectRef idx="0">
                            <a:schemeClr val="accent1"/>
                          </a:effectRef>
                          <a:fontRef idx="minor">
                            <a:schemeClr val="tx1"/>
                          </a:fontRef>
                        </a:style>
                      </a:cxnSp>
                      <a:cxnSp>
                        <a:nvCxnSpPr>
                          <a:cNvPr id="18" name="直線接點 17"/>
                          <a:cNvCxnSpPr>
                            <a:stCxn id="8" idx="2"/>
                          </a:cNvCxnSpPr>
                        </a:nvCxnSpPr>
                        <a:spPr>
                          <a:xfrm flipH="1">
                            <a:off x="3555748" y="5589612"/>
                            <a:ext cx="0" cy="152400"/>
                          </a:xfrm>
                          <a:prstGeom prst="line">
                            <a:avLst/>
                          </a:prstGeom>
                        </a:spPr>
                        <a:style>
                          <a:lnRef idx="1">
                            <a:schemeClr val="accent1"/>
                          </a:lnRef>
                          <a:fillRef idx="0">
                            <a:schemeClr val="accent1"/>
                          </a:fillRef>
                          <a:effectRef idx="0">
                            <a:schemeClr val="accent1"/>
                          </a:effectRef>
                          <a:fontRef idx="minor">
                            <a:schemeClr val="tx1"/>
                          </a:fontRef>
                        </a:style>
                      </a:cxnSp>
                    </a:grpSp>
                    <a:sp>
                      <a:nvSpPr>
                        <a:cNvPr id="12" name="向右箭號 11"/>
                        <a:cNvSpPr/>
                      </a:nvSpPr>
                      <a:spPr>
                        <a:xfrm rot="16200000">
                          <a:off x="7509130" y="3321885"/>
                          <a:ext cx="792163" cy="504792"/>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sz="200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向右箭號 12"/>
                        <a:cNvSpPr/>
                      </a:nvSpPr>
                      <a:spPr>
                        <a:xfrm rot="16200000">
                          <a:off x="5328843" y="3349666"/>
                          <a:ext cx="790575" cy="504792"/>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sz="200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向右箭號 13"/>
                        <a:cNvSpPr/>
                      </a:nvSpPr>
                      <a:spPr>
                        <a:xfrm rot="16200000">
                          <a:off x="3159667" y="3356810"/>
                          <a:ext cx="792163" cy="504792"/>
                        </a:xfrm>
                        <a:prstGeom prst="rightArrow">
                          <a:avLst/>
                        </a:prstGeom>
                        <a:solidFill>
                          <a:srgbClr val="FFFF00"/>
                        </a:solidFill>
                      </a:spPr>
                      <a:txSp>
                        <a:txBody>
                          <a:bodyPr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endParaRPr lang="zh-TW" altLang="en-US" sz="2000">
                              <a:solidFill>
                                <a:srgbClr val="FFFFFF"/>
                              </a:solidFill>
                              <a:ea typeface="新細明體" pitchFamily="18" charset="-120"/>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A111A5" w:rsidRPr="00DF55B6" w:rsidRDefault="00A111A5" w:rsidP="00A111A5">
      <w:pPr>
        <w:pStyle w:val="a5"/>
        <w:rPr>
          <w:rFonts w:eastAsia="標楷體"/>
          <w:b/>
          <w:szCs w:val="24"/>
        </w:rPr>
      </w:pPr>
      <w:r w:rsidRPr="00DF55B6">
        <w:rPr>
          <w:rFonts w:hint="eastAsia"/>
        </w:rPr>
        <w:t>圖表</w:t>
      </w:r>
      <w:r w:rsidRPr="00DF55B6">
        <w:t xml:space="preserve"> </w:t>
      </w:r>
      <w:r w:rsidR="00A367DD" w:rsidRPr="00DF55B6">
        <w:fldChar w:fldCharType="begin"/>
      </w:r>
      <w:r w:rsidR="006A7EAA" w:rsidRPr="00DF55B6">
        <w:instrText xml:space="preserve"> SEQ </w:instrText>
      </w:r>
      <w:r w:rsidR="006A7EAA" w:rsidRPr="00DF55B6">
        <w:instrText>圖表</w:instrText>
      </w:r>
      <w:r w:rsidR="006A7EAA" w:rsidRPr="00DF55B6">
        <w:instrText xml:space="preserve"> \* ARABIC </w:instrText>
      </w:r>
      <w:r w:rsidR="00A367DD" w:rsidRPr="00DF55B6">
        <w:fldChar w:fldCharType="separate"/>
      </w:r>
      <w:r w:rsidR="00A53A5C">
        <w:rPr>
          <w:noProof/>
        </w:rPr>
        <w:t>2</w:t>
      </w:r>
      <w:r w:rsidR="00A367DD" w:rsidRPr="00DF55B6">
        <w:fldChar w:fldCharType="end"/>
      </w:r>
    </w:p>
    <w:p w:rsidR="00A111A5" w:rsidRPr="00DF55B6" w:rsidRDefault="00A111A5" w:rsidP="00A111A5">
      <w:pPr>
        <w:rPr>
          <w:rFonts w:eastAsia="標楷體"/>
          <w:b/>
          <w:szCs w:val="24"/>
        </w:rPr>
      </w:pPr>
    </w:p>
    <w:p w:rsidR="00A111A5" w:rsidRPr="00DF55B6" w:rsidRDefault="00A111A5" w:rsidP="00A111A5">
      <w:pPr>
        <w:rPr>
          <w:rFonts w:eastAsia="標楷體"/>
          <w:b/>
          <w:szCs w:val="24"/>
        </w:rPr>
      </w:pPr>
      <w:r w:rsidRPr="00DF55B6">
        <w:rPr>
          <w:rFonts w:eastAsia="標楷體" w:hint="eastAsia"/>
          <w:b/>
          <w:szCs w:val="24"/>
        </w:rPr>
        <w:t>二、環境教育主題的演進</w:t>
      </w:r>
    </w:p>
    <w:p w:rsidR="00A111A5" w:rsidRPr="00DF55B6" w:rsidRDefault="00A111A5" w:rsidP="00A111A5">
      <w:pPr>
        <w:rPr>
          <w:rFonts w:eastAsia="標楷體"/>
          <w:b/>
          <w:szCs w:val="24"/>
        </w:rPr>
      </w:pPr>
      <w:r w:rsidRPr="00DF55B6">
        <w:rPr>
          <w:rFonts w:eastAsia="標楷體" w:hint="eastAsia"/>
          <w:b/>
          <w:szCs w:val="24"/>
        </w:rPr>
        <w:t>1. 1970-1990</w:t>
      </w:r>
      <w:r w:rsidRPr="00DF55B6">
        <w:rPr>
          <w:rStyle w:val="a8"/>
          <w:rFonts w:eastAsia="標楷體"/>
          <w:b/>
          <w:szCs w:val="24"/>
        </w:rPr>
        <w:footnoteReference w:id="3"/>
      </w:r>
      <w:r w:rsidRPr="00DF55B6">
        <w:rPr>
          <w:rFonts w:eastAsia="標楷體" w:hint="eastAsia"/>
          <w:b/>
          <w:szCs w:val="24"/>
        </w:rPr>
        <w:t>到</w:t>
      </w:r>
      <w:r w:rsidRPr="00DF55B6">
        <w:rPr>
          <w:rFonts w:eastAsia="標楷體" w:hint="eastAsia"/>
          <w:b/>
          <w:szCs w:val="24"/>
        </w:rPr>
        <w:t>1990-2000(</w:t>
      </w:r>
      <w:r w:rsidRPr="00DF55B6">
        <w:rPr>
          <w:rFonts w:eastAsia="標楷體" w:hint="eastAsia"/>
          <w:b/>
          <w:szCs w:val="24"/>
        </w:rPr>
        <w:t>二十世紀末</w:t>
      </w:r>
      <w:r w:rsidRPr="00DF55B6">
        <w:rPr>
          <w:rFonts w:eastAsia="標楷體" w:hint="eastAsia"/>
          <w:b/>
          <w:szCs w:val="24"/>
        </w:rPr>
        <w:t>)</w:t>
      </w:r>
      <w:r w:rsidRPr="00DF55B6">
        <w:rPr>
          <w:rFonts w:eastAsia="標楷體" w:hint="eastAsia"/>
          <w:b/>
          <w:szCs w:val="24"/>
        </w:rPr>
        <w:t>環境教育範疇的討論</w:t>
      </w:r>
      <w:r w:rsidRPr="00DF55B6">
        <w:rPr>
          <w:rFonts w:eastAsia="標楷體" w:hint="eastAsia"/>
          <w:b/>
          <w:szCs w:val="24"/>
        </w:rPr>
        <w:t xml:space="preserve"> (</w:t>
      </w:r>
      <w:r w:rsidRPr="00DF55B6">
        <w:rPr>
          <w:rFonts w:eastAsia="標楷體" w:hint="eastAsia"/>
          <w:b/>
          <w:szCs w:val="24"/>
        </w:rPr>
        <w:t>參考圖</w:t>
      </w:r>
      <w:r w:rsidRPr="00DF55B6">
        <w:rPr>
          <w:rFonts w:eastAsia="標楷體" w:hint="eastAsia"/>
          <w:b/>
          <w:szCs w:val="24"/>
        </w:rPr>
        <w:t>3</w:t>
      </w:r>
      <w:r w:rsidRPr="00DF55B6">
        <w:rPr>
          <w:rFonts w:eastAsia="標楷體" w:hint="eastAsia"/>
          <w:b/>
          <w:szCs w:val="24"/>
        </w:rPr>
        <w:t>、</w:t>
      </w:r>
      <w:r w:rsidRPr="00DF55B6">
        <w:rPr>
          <w:rFonts w:eastAsia="標楷體" w:hint="eastAsia"/>
          <w:b/>
          <w:szCs w:val="24"/>
        </w:rPr>
        <w:t>4)</w:t>
      </w:r>
    </w:p>
    <w:p w:rsidR="00A111A5" w:rsidRPr="00DF55B6" w:rsidRDefault="00A111A5" w:rsidP="00A111A5">
      <w:pPr>
        <w:rPr>
          <w:b/>
          <w:color w:val="FF0000"/>
        </w:rPr>
      </w:pPr>
      <w:r w:rsidRPr="00DF55B6">
        <w:tab/>
      </w:r>
      <w:r w:rsidRPr="00DF55B6">
        <w:rPr>
          <w:rFonts w:hint="eastAsia"/>
          <w:b/>
          <w:color w:val="FF0000"/>
        </w:rPr>
        <w:t>環境教育經過三、四十年的發展，二十世紀末開始了環境教育範疇的討論，其中將「環境教育、發展教育、和平教育、人權教育、多元文化教育」結合的五合一教育環境呼聲漸大。</w:t>
      </w:r>
    </w:p>
    <w:p w:rsidR="00A111A5" w:rsidRPr="00DF55B6" w:rsidRDefault="00A111A5" w:rsidP="00A111A5"/>
    <w:p w:rsidR="00A111A5" w:rsidRPr="00DF55B6" w:rsidRDefault="00A111A5" w:rsidP="00A111A5">
      <w:r w:rsidRPr="00DF55B6">
        <w:tab/>
      </w:r>
      <w:r w:rsidRPr="00DF55B6">
        <w:rPr>
          <w:rFonts w:hint="eastAsia"/>
        </w:rPr>
        <w:t>環境教育因此不再只著重認識既有的生態破壞等問題，這是最狹隘的，環境教育必須把其他的內容也容納進來，讓環境教育不只是對於破壞的檢討與因應，更強調對待環境永續的良好態度與知識的建立。</w:t>
      </w:r>
    </w:p>
    <w:p w:rsidR="00A111A5" w:rsidRPr="00DF55B6" w:rsidRDefault="00A111A5" w:rsidP="00A111A5">
      <w:pPr>
        <w:keepNext/>
      </w:pPr>
      <w:r w:rsidRPr="00DF55B6">
        <w:rPr>
          <w:noProof/>
        </w:rPr>
        <w:drawing>
          <wp:inline distT="0" distB="0" distL="0" distR="0" wp14:anchorId="521B15C5" wp14:editId="741F0EDD">
            <wp:extent cx="3289300" cy="2705100"/>
            <wp:effectExtent l="19050" t="0" r="6350" b="0"/>
            <wp:docPr id="3" name="圖片 3" descr="~AUT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AUT0084"/>
                    <pic:cNvPicPr>
                      <a:picLocks noChangeAspect="1" noChangeArrowheads="1"/>
                    </pic:cNvPicPr>
                  </pic:nvPicPr>
                  <pic:blipFill>
                    <a:blip r:embed="rId7" cstate="print"/>
                    <a:srcRect/>
                    <a:stretch>
                      <a:fillRect/>
                    </a:stretch>
                  </pic:blipFill>
                  <pic:spPr bwMode="auto">
                    <a:xfrm>
                      <a:off x="0" y="0"/>
                      <a:ext cx="3289300" cy="2705100"/>
                    </a:xfrm>
                    <a:prstGeom prst="rect">
                      <a:avLst/>
                    </a:prstGeom>
                    <a:noFill/>
                    <a:ln w="9525">
                      <a:noFill/>
                      <a:miter lim="800000"/>
                      <a:headEnd/>
                      <a:tailEnd/>
                    </a:ln>
                  </pic:spPr>
                </pic:pic>
              </a:graphicData>
            </a:graphic>
          </wp:inline>
        </w:drawing>
      </w:r>
    </w:p>
    <w:p w:rsidR="00A111A5" w:rsidRPr="00DF55B6" w:rsidRDefault="00A111A5" w:rsidP="00A111A5">
      <w:pPr>
        <w:pStyle w:val="a5"/>
      </w:pPr>
      <w:r w:rsidRPr="00DF55B6">
        <w:rPr>
          <w:rFonts w:hint="eastAsia"/>
        </w:rPr>
        <w:t>圖表</w:t>
      </w:r>
      <w:r w:rsidRPr="00DF55B6">
        <w:t xml:space="preserve"> </w:t>
      </w:r>
      <w:r w:rsidR="00A367DD" w:rsidRPr="00DF55B6">
        <w:fldChar w:fldCharType="begin"/>
      </w:r>
      <w:r w:rsidR="006A7EAA" w:rsidRPr="00DF55B6">
        <w:instrText xml:space="preserve"> SEQ </w:instrText>
      </w:r>
      <w:r w:rsidR="006A7EAA" w:rsidRPr="00DF55B6">
        <w:instrText>圖表</w:instrText>
      </w:r>
      <w:r w:rsidR="006A7EAA" w:rsidRPr="00DF55B6">
        <w:instrText xml:space="preserve"> \* ARABIC </w:instrText>
      </w:r>
      <w:r w:rsidR="00A367DD" w:rsidRPr="00DF55B6">
        <w:fldChar w:fldCharType="separate"/>
      </w:r>
      <w:r w:rsidR="00A53A5C">
        <w:rPr>
          <w:noProof/>
        </w:rPr>
        <w:t>3</w:t>
      </w:r>
      <w:r w:rsidR="00A367DD" w:rsidRPr="00DF55B6">
        <w:fldChar w:fldCharType="end"/>
      </w:r>
    </w:p>
    <w:p w:rsidR="00A111A5" w:rsidRPr="00DF55B6" w:rsidRDefault="00A111A5" w:rsidP="00A111A5">
      <w:pPr>
        <w:keepNext/>
      </w:pPr>
      <w:r w:rsidRPr="00DF55B6">
        <w:rPr>
          <w:noProof/>
        </w:rPr>
        <w:lastRenderedPageBreak/>
        <w:drawing>
          <wp:inline distT="0" distB="0" distL="0" distR="0" wp14:anchorId="668A2E7E" wp14:editId="5E267B80">
            <wp:extent cx="3765550" cy="2882900"/>
            <wp:effectExtent l="19050" t="0" r="6350" b="0"/>
            <wp:docPr id="4" name="圖片 4" descr="~AUT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0090"/>
                    <pic:cNvPicPr>
                      <a:picLocks noChangeAspect="1" noChangeArrowheads="1"/>
                    </pic:cNvPicPr>
                  </pic:nvPicPr>
                  <pic:blipFill>
                    <a:blip r:embed="rId8" cstate="print"/>
                    <a:srcRect/>
                    <a:stretch>
                      <a:fillRect/>
                    </a:stretch>
                  </pic:blipFill>
                  <pic:spPr bwMode="auto">
                    <a:xfrm>
                      <a:off x="0" y="0"/>
                      <a:ext cx="3765550" cy="2882900"/>
                    </a:xfrm>
                    <a:prstGeom prst="rect">
                      <a:avLst/>
                    </a:prstGeom>
                    <a:noFill/>
                    <a:ln w="9525">
                      <a:noFill/>
                      <a:miter lim="800000"/>
                      <a:headEnd/>
                      <a:tailEnd/>
                    </a:ln>
                  </pic:spPr>
                </pic:pic>
              </a:graphicData>
            </a:graphic>
          </wp:inline>
        </w:drawing>
      </w:r>
    </w:p>
    <w:p w:rsidR="00A111A5" w:rsidRPr="00DF55B6" w:rsidRDefault="00A111A5" w:rsidP="00A111A5">
      <w:pPr>
        <w:pStyle w:val="a5"/>
      </w:pPr>
      <w:r w:rsidRPr="00DF55B6">
        <w:rPr>
          <w:rFonts w:hint="eastAsia"/>
        </w:rPr>
        <w:t>圖表</w:t>
      </w:r>
      <w:r w:rsidRPr="00DF55B6">
        <w:t xml:space="preserve"> </w:t>
      </w:r>
      <w:r w:rsidR="00A367DD" w:rsidRPr="00DF55B6">
        <w:fldChar w:fldCharType="begin"/>
      </w:r>
      <w:r w:rsidR="006A7EAA" w:rsidRPr="00DF55B6">
        <w:instrText xml:space="preserve"> SEQ </w:instrText>
      </w:r>
      <w:r w:rsidR="006A7EAA" w:rsidRPr="00DF55B6">
        <w:instrText>圖表</w:instrText>
      </w:r>
      <w:r w:rsidR="006A7EAA" w:rsidRPr="00DF55B6">
        <w:instrText xml:space="preserve"> \* ARABIC </w:instrText>
      </w:r>
      <w:r w:rsidR="00A367DD" w:rsidRPr="00DF55B6">
        <w:fldChar w:fldCharType="separate"/>
      </w:r>
      <w:r w:rsidR="00A53A5C">
        <w:rPr>
          <w:noProof/>
        </w:rPr>
        <w:t>4</w:t>
      </w:r>
      <w:r w:rsidR="00A367DD" w:rsidRPr="00DF55B6">
        <w:fldChar w:fldCharType="end"/>
      </w:r>
    </w:p>
    <w:p w:rsidR="00A111A5" w:rsidRPr="00DF55B6" w:rsidRDefault="00A111A5" w:rsidP="00A111A5">
      <w:pPr>
        <w:rPr>
          <w:rFonts w:eastAsia="標楷體"/>
          <w:b/>
          <w:szCs w:val="24"/>
        </w:rPr>
      </w:pPr>
    </w:p>
    <w:p w:rsidR="00A111A5" w:rsidRPr="00DF55B6" w:rsidRDefault="00A111A5" w:rsidP="00A111A5">
      <w:pPr>
        <w:rPr>
          <w:rFonts w:eastAsia="標楷體"/>
          <w:b/>
          <w:szCs w:val="24"/>
        </w:rPr>
      </w:pPr>
      <w:r w:rsidRPr="00DF55B6">
        <w:rPr>
          <w:rFonts w:eastAsia="標楷體" w:hint="eastAsia"/>
          <w:b/>
          <w:szCs w:val="24"/>
        </w:rPr>
        <w:t>3. 21</w:t>
      </w:r>
      <w:r w:rsidRPr="00DF55B6">
        <w:rPr>
          <w:rFonts w:eastAsia="標楷體" w:hint="eastAsia"/>
          <w:b/>
          <w:szCs w:val="24"/>
        </w:rPr>
        <w:t>世紀環境教育的轉型</w:t>
      </w:r>
    </w:p>
    <w:p w:rsidR="00A111A5" w:rsidRPr="00DF55B6" w:rsidRDefault="00A111A5" w:rsidP="00A111A5">
      <w:pPr>
        <w:rPr>
          <w:b/>
          <w:color w:val="FF0000"/>
        </w:rPr>
      </w:pPr>
      <w:r w:rsidRPr="00DF55B6">
        <w:tab/>
      </w:r>
      <w:r w:rsidRPr="00DF55B6">
        <w:rPr>
          <w:rFonts w:hint="eastAsia"/>
          <w:b/>
          <w:color w:val="FF0000"/>
        </w:rPr>
        <w:t>為了環境的永續發展，我們開始以金字塔式的治理的概念思考</w:t>
      </w:r>
      <w:r w:rsidRPr="00DF55B6">
        <w:rPr>
          <w:b/>
          <w:color w:val="FF0000"/>
        </w:rPr>
        <w:t xml:space="preserve"> (</w:t>
      </w:r>
      <w:r w:rsidRPr="00DF55B6">
        <w:rPr>
          <w:rFonts w:hint="eastAsia"/>
          <w:b/>
          <w:color w:val="FF0000"/>
        </w:rPr>
        <w:t>參考圖</w:t>
      </w:r>
      <w:r w:rsidRPr="00DF55B6">
        <w:rPr>
          <w:b/>
          <w:color w:val="FF0000"/>
        </w:rPr>
        <w:t>5)</w:t>
      </w:r>
      <w:r w:rsidRPr="00DF55B6">
        <w:rPr>
          <w:rFonts w:hint="eastAsia"/>
          <w:b/>
          <w:color w:val="FF0000"/>
        </w:rPr>
        <w:t>。轉型中的環境教育</w:t>
      </w:r>
      <w:r w:rsidRPr="00DF55B6">
        <w:rPr>
          <w:b/>
          <w:color w:val="FF0000"/>
        </w:rPr>
        <w:t xml:space="preserve"> (</w:t>
      </w:r>
      <w:r w:rsidRPr="00DF55B6">
        <w:rPr>
          <w:rFonts w:hint="eastAsia"/>
          <w:b/>
          <w:color w:val="FF0000"/>
        </w:rPr>
        <w:t>參考圖</w:t>
      </w:r>
      <w:r w:rsidRPr="00DF55B6">
        <w:rPr>
          <w:b/>
          <w:color w:val="FF0000"/>
        </w:rPr>
        <w:t>6)</w:t>
      </w:r>
      <w:r w:rsidRPr="00DF55B6">
        <w:rPr>
          <w:rFonts w:hint="eastAsia"/>
          <w:b/>
          <w:color w:val="FF0000"/>
        </w:rPr>
        <w:t>強調「從個人行為的改變</w:t>
      </w:r>
      <w:r w:rsidRPr="00DF55B6">
        <w:rPr>
          <w:b/>
          <w:color w:val="FF0000"/>
        </w:rPr>
        <w:sym w:font="Wingdings" w:char="00E0"/>
      </w:r>
      <w:r w:rsidRPr="00DF55B6">
        <w:rPr>
          <w:rFonts w:hint="eastAsia"/>
          <w:b/>
          <w:color w:val="FF0000"/>
        </w:rPr>
        <w:t>到社會政治結構與生活型態的改變」。過去的處理方式為治標，即處理已經破壞的地方；現在則著重如何治本，也就是學習如何預防。</w:t>
      </w:r>
    </w:p>
    <w:p w:rsidR="00A111A5" w:rsidRPr="00DF55B6" w:rsidRDefault="00A111A5" w:rsidP="00A111A5"/>
    <w:p w:rsidR="00A111A5" w:rsidRPr="00DF55B6" w:rsidRDefault="00A111A5" w:rsidP="00A111A5">
      <w:pPr>
        <w:keepNext/>
      </w:pPr>
      <w:r w:rsidRPr="00DF55B6">
        <w:rPr>
          <w:noProof/>
        </w:rPr>
        <w:drawing>
          <wp:inline distT="0" distB="0" distL="0" distR="0" wp14:anchorId="055CD4A4" wp14:editId="555643B6">
            <wp:extent cx="3930650" cy="2698750"/>
            <wp:effectExtent l="19050" t="0" r="0" b="0"/>
            <wp:docPr id="5" name="圖片 4" descr="環境永續金字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環境永續金字塔.jpg"/>
                    <pic:cNvPicPr>
                      <a:picLocks noChangeAspect="1" noChangeArrowheads="1"/>
                    </pic:cNvPicPr>
                  </pic:nvPicPr>
                  <pic:blipFill>
                    <a:blip r:embed="rId9" cstate="print"/>
                    <a:srcRect/>
                    <a:stretch>
                      <a:fillRect/>
                    </a:stretch>
                  </pic:blipFill>
                  <pic:spPr bwMode="auto">
                    <a:xfrm>
                      <a:off x="0" y="0"/>
                      <a:ext cx="3930650" cy="2698750"/>
                    </a:xfrm>
                    <a:prstGeom prst="rect">
                      <a:avLst/>
                    </a:prstGeom>
                    <a:noFill/>
                    <a:ln w="9525">
                      <a:noFill/>
                      <a:miter lim="800000"/>
                      <a:headEnd/>
                      <a:tailEnd/>
                    </a:ln>
                  </pic:spPr>
                </pic:pic>
              </a:graphicData>
            </a:graphic>
          </wp:inline>
        </w:drawing>
      </w:r>
    </w:p>
    <w:p w:rsidR="00A111A5" w:rsidRPr="00DF55B6" w:rsidRDefault="00A111A5" w:rsidP="00A111A5">
      <w:pPr>
        <w:pStyle w:val="a5"/>
      </w:pPr>
      <w:r w:rsidRPr="00DF55B6">
        <w:rPr>
          <w:rFonts w:hint="eastAsia"/>
        </w:rPr>
        <w:t>圖表</w:t>
      </w:r>
      <w:r w:rsidRPr="00DF55B6">
        <w:t xml:space="preserve"> </w:t>
      </w:r>
      <w:r w:rsidR="00A367DD" w:rsidRPr="00DF55B6">
        <w:fldChar w:fldCharType="begin"/>
      </w:r>
      <w:r w:rsidR="006A7EAA" w:rsidRPr="00DF55B6">
        <w:instrText xml:space="preserve"> SEQ </w:instrText>
      </w:r>
      <w:r w:rsidR="006A7EAA" w:rsidRPr="00DF55B6">
        <w:instrText>圖表</w:instrText>
      </w:r>
      <w:r w:rsidR="006A7EAA" w:rsidRPr="00DF55B6">
        <w:instrText xml:space="preserve"> \* ARABIC </w:instrText>
      </w:r>
      <w:r w:rsidR="00A367DD" w:rsidRPr="00DF55B6">
        <w:fldChar w:fldCharType="separate"/>
      </w:r>
      <w:r w:rsidR="00A53A5C">
        <w:rPr>
          <w:noProof/>
        </w:rPr>
        <w:t>5</w:t>
      </w:r>
      <w:r w:rsidR="00A367DD" w:rsidRPr="00DF55B6">
        <w:fldChar w:fldCharType="end"/>
      </w:r>
    </w:p>
    <w:p w:rsidR="00A111A5" w:rsidRPr="00DF55B6" w:rsidRDefault="00A111A5" w:rsidP="00A111A5">
      <w:pPr>
        <w:keepNext/>
      </w:pPr>
      <w:r w:rsidRPr="00DF55B6">
        <w:rPr>
          <w:noProof/>
        </w:rPr>
        <w:lastRenderedPageBreak/>
        <w:drawing>
          <wp:inline distT="0" distB="0" distL="0" distR="0" wp14:anchorId="6970766E" wp14:editId="1A7C4795">
            <wp:extent cx="3898900" cy="2520950"/>
            <wp:effectExtent l="19050" t="0" r="6350" b="0"/>
            <wp:docPr id="6" name="圖片 5" descr="轉型的環境教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轉型的環境教育.jpg"/>
                    <pic:cNvPicPr>
                      <a:picLocks noChangeAspect="1" noChangeArrowheads="1"/>
                    </pic:cNvPicPr>
                  </pic:nvPicPr>
                  <pic:blipFill>
                    <a:blip r:embed="rId10" cstate="print"/>
                    <a:srcRect/>
                    <a:stretch>
                      <a:fillRect/>
                    </a:stretch>
                  </pic:blipFill>
                  <pic:spPr bwMode="auto">
                    <a:xfrm>
                      <a:off x="0" y="0"/>
                      <a:ext cx="3898900" cy="2520950"/>
                    </a:xfrm>
                    <a:prstGeom prst="rect">
                      <a:avLst/>
                    </a:prstGeom>
                    <a:noFill/>
                    <a:ln w="9525">
                      <a:noFill/>
                      <a:miter lim="800000"/>
                      <a:headEnd/>
                      <a:tailEnd/>
                    </a:ln>
                  </pic:spPr>
                </pic:pic>
              </a:graphicData>
            </a:graphic>
          </wp:inline>
        </w:drawing>
      </w:r>
    </w:p>
    <w:p w:rsidR="00A111A5" w:rsidRPr="00DF55B6" w:rsidRDefault="00A111A5" w:rsidP="00A111A5">
      <w:pPr>
        <w:pStyle w:val="a5"/>
      </w:pPr>
      <w:r w:rsidRPr="00DF55B6">
        <w:rPr>
          <w:rFonts w:hint="eastAsia"/>
        </w:rPr>
        <w:t>圖表</w:t>
      </w:r>
      <w:r w:rsidRPr="00DF55B6">
        <w:t xml:space="preserve"> </w:t>
      </w:r>
      <w:r w:rsidR="00A367DD" w:rsidRPr="00DF55B6">
        <w:fldChar w:fldCharType="begin"/>
      </w:r>
      <w:r w:rsidR="006A7EAA" w:rsidRPr="00DF55B6">
        <w:instrText xml:space="preserve"> SEQ </w:instrText>
      </w:r>
      <w:r w:rsidR="006A7EAA" w:rsidRPr="00DF55B6">
        <w:instrText>圖表</w:instrText>
      </w:r>
      <w:r w:rsidR="006A7EAA" w:rsidRPr="00DF55B6">
        <w:instrText xml:space="preserve"> \* ARABIC </w:instrText>
      </w:r>
      <w:r w:rsidR="00A367DD" w:rsidRPr="00DF55B6">
        <w:fldChar w:fldCharType="separate"/>
      </w:r>
      <w:r w:rsidR="00A53A5C">
        <w:rPr>
          <w:noProof/>
        </w:rPr>
        <w:t>6</w:t>
      </w:r>
      <w:r w:rsidR="00A367DD" w:rsidRPr="00DF55B6">
        <w:fldChar w:fldCharType="end"/>
      </w:r>
    </w:p>
    <w:p w:rsidR="00A111A5" w:rsidRPr="00DF55B6" w:rsidRDefault="00A111A5" w:rsidP="00A111A5"/>
    <w:p w:rsidR="00A111A5" w:rsidRPr="00DF55B6" w:rsidRDefault="00A111A5" w:rsidP="00A111A5">
      <w:pPr>
        <w:rPr>
          <w:rFonts w:eastAsia="標楷體"/>
          <w:b/>
        </w:rPr>
      </w:pPr>
      <w:r w:rsidRPr="00DF55B6">
        <w:rPr>
          <w:rFonts w:eastAsia="標楷體" w:hint="eastAsia"/>
          <w:b/>
        </w:rPr>
        <w:t>4. 2005-2014</w:t>
      </w:r>
      <w:r w:rsidRPr="00DF55B6">
        <w:rPr>
          <w:rFonts w:eastAsia="標楷體" w:hint="eastAsia"/>
          <w:b/>
        </w:rPr>
        <w:t>國際間的環境教育會議</w:t>
      </w:r>
    </w:p>
    <w:p w:rsidR="00A111A5" w:rsidRPr="00DF55B6" w:rsidRDefault="00A111A5" w:rsidP="00A111A5">
      <w:r w:rsidRPr="00DF55B6">
        <w:rPr>
          <w:rFonts w:eastAsia="標楷體" w:hint="eastAsia"/>
          <w:b/>
        </w:rPr>
        <w:tab/>
      </w:r>
      <w:r w:rsidRPr="00DF55B6">
        <w:rPr>
          <w:rFonts w:eastAsiaTheme="minorEastAsia" w:hint="eastAsia"/>
        </w:rPr>
        <w:t>二十一世紀國際間的環境交與會議中，美國、瑞典</w:t>
      </w:r>
      <w:r w:rsidRPr="00DF55B6">
        <w:rPr>
          <w:rFonts w:hint="eastAsia"/>
        </w:rPr>
        <w:t>、法國、南韓等國家皆有參，並從課綱、教材與制度等內容落實各國的環境教育規劃，其中以「日本支持聯合國</w:t>
      </w:r>
      <w:r w:rsidRPr="00DF55B6">
        <w:t xml:space="preserve">UNESCO </w:t>
      </w:r>
      <w:r w:rsidRPr="00DF55B6">
        <w:rPr>
          <w:rFonts w:hint="eastAsia"/>
        </w:rPr>
        <w:t>的可持續發展教育十年計畫</w:t>
      </w:r>
      <w:r w:rsidRPr="00DF55B6">
        <w:t>DESD 2005-2014</w:t>
      </w:r>
      <w:r w:rsidRPr="00DF55B6">
        <w:rPr>
          <w:rFonts w:hint="eastAsia"/>
        </w:rPr>
        <w:t>」為一重要參考。此外，</w:t>
      </w:r>
      <w:r w:rsidRPr="00DF55B6">
        <w:t>2003</w:t>
      </w:r>
      <w:r w:rsidRPr="00DF55B6">
        <w:rPr>
          <w:rFonts w:hint="eastAsia"/>
        </w:rPr>
        <w:t>年起的世界環境會議，每兩年開會一次，至今持續進行。</w:t>
      </w:r>
    </w:p>
    <w:p w:rsidR="00A111A5" w:rsidRPr="00DF55B6" w:rsidRDefault="00A111A5" w:rsidP="00A111A5">
      <w:pPr>
        <w:rPr>
          <w:rFonts w:eastAsia="標楷體"/>
          <w:b/>
          <w:szCs w:val="24"/>
        </w:rPr>
      </w:pPr>
    </w:p>
    <w:p w:rsidR="00A111A5" w:rsidRPr="00DF55B6" w:rsidRDefault="00A111A5" w:rsidP="00A111A5">
      <w:pPr>
        <w:rPr>
          <w:rFonts w:eastAsia="標楷體"/>
          <w:b/>
          <w:szCs w:val="24"/>
        </w:rPr>
      </w:pPr>
      <w:r w:rsidRPr="00DF55B6">
        <w:rPr>
          <w:rFonts w:eastAsia="標楷體" w:hint="eastAsia"/>
          <w:b/>
          <w:szCs w:val="24"/>
        </w:rPr>
        <w:t>三、台灣的環境教育</w:t>
      </w:r>
    </w:p>
    <w:p w:rsidR="00A111A5" w:rsidRPr="00DF55B6" w:rsidRDefault="00A111A5" w:rsidP="00A111A5">
      <w:pPr>
        <w:rPr>
          <w:b/>
        </w:rPr>
      </w:pPr>
      <w:r w:rsidRPr="00DF55B6">
        <w:rPr>
          <w:b/>
        </w:rPr>
        <w:t xml:space="preserve">1. </w:t>
      </w:r>
      <w:r w:rsidRPr="00DF55B6">
        <w:rPr>
          <w:rFonts w:eastAsia="標楷體" w:hint="eastAsia"/>
          <w:b/>
          <w:szCs w:val="24"/>
        </w:rPr>
        <w:t>台灣環境教育的萌芽與簡要歷程</w:t>
      </w:r>
    </w:p>
    <w:p w:rsidR="00A111A5" w:rsidRPr="00DF55B6" w:rsidRDefault="00A111A5" w:rsidP="00A111A5">
      <w:r w:rsidRPr="00DF55B6">
        <w:t>1984</w:t>
      </w:r>
      <w:r w:rsidRPr="00DF55B6">
        <w:rPr>
          <w:rFonts w:hint="eastAsia"/>
        </w:rPr>
        <w:t>內政部墾丁國家公園管理處開始委辦環境教育計畫</w:t>
      </w:r>
    </w:p>
    <w:p w:rsidR="00A111A5" w:rsidRPr="00DF55B6" w:rsidRDefault="00A111A5" w:rsidP="00A111A5">
      <w:r w:rsidRPr="00DF55B6">
        <w:t>1987</w:t>
      </w:r>
      <w:r w:rsidRPr="00DF55B6">
        <w:rPr>
          <w:rFonts w:hint="eastAsia"/>
        </w:rPr>
        <w:t>環保署成立設立教育宣導科開始推動</w:t>
      </w:r>
    </w:p>
    <w:p w:rsidR="00A111A5" w:rsidRPr="00DF55B6" w:rsidRDefault="00A111A5" w:rsidP="00A111A5">
      <w:r w:rsidRPr="00DF55B6">
        <w:t>1989</w:t>
      </w:r>
      <w:r w:rsidRPr="00DF55B6">
        <w:rPr>
          <w:rFonts w:hint="eastAsia"/>
        </w:rPr>
        <w:t>國科會開始推動全球河川環境教育計畫</w:t>
      </w:r>
    </w:p>
    <w:p w:rsidR="00A111A5" w:rsidRPr="00DF55B6" w:rsidRDefault="00A111A5" w:rsidP="00A111A5">
      <w:r w:rsidRPr="00DF55B6">
        <w:t>1991</w:t>
      </w:r>
      <w:r w:rsidRPr="00DF55B6">
        <w:rPr>
          <w:rFonts w:hint="eastAsia"/>
        </w:rPr>
        <w:t>起教育部推動全省</w:t>
      </w:r>
      <w:r w:rsidRPr="00DF55B6">
        <w:t>12</w:t>
      </w:r>
      <w:r w:rsidRPr="00DF55B6">
        <w:rPr>
          <w:rFonts w:hint="eastAsia"/>
        </w:rPr>
        <w:t>所師範院校設置環境教育中心</w:t>
      </w:r>
    </w:p>
    <w:p w:rsidR="00A111A5" w:rsidRPr="00DF55B6" w:rsidRDefault="00A111A5" w:rsidP="00A111A5">
      <w:r w:rsidRPr="00DF55B6">
        <w:t>1992</w:t>
      </w:r>
      <w:r w:rsidRPr="00DF55B6">
        <w:rPr>
          <w:rFonts w:hint="eastAsia"/>
        </w:rPr>
        <w:t>年行政院頒佈環境教育要項</w:t>
      </w:r>
    </w:p>
    <w:p w:rsidR="00A111A5" w:rsidRPr="00DF55B6" w:rsidRDefault="00A111A5" w:rsidP="00A111A5">
      <w:r w:rsidRPr="00DF55B6">
        <w:t>-</w:t>
      </w:r>
      <w:r w:rsidRPr="00DF55B6">
        <w:rPr>
          <w:rFonts w:hint="eastAsia"/>
        </w:rPr>
        <w:t>透過教育過程，提供全民獲得保護及改善環境所需知識、態度、技能及價值觀</w:t>
      </w:r>
    </w:p>
    <w:p w:rsidR="00A111A5" w:rsidRPr="00DF55B6" w:rsidRDefault="00A111A5" w:rsidP="00A111A5">
      <w:r w:rsidRPr="00DF55B6">
        <w:t>-</w:t>
      </w:r>
      <w:r w:rsidRPr="00DF55B6">
        <w:rPr>
          <w:rFonts w:hint="eastAsia"/>
        </w:rPr>
        <w:t>以人文理念和科學方法，致力於自然生態保育及環境資源的合理經營，以保障人類社會的永續發展。</w:t>
      </w:r>
    </w:p>
    <w:p w:rsidR="00A111A5" w:rsidRPr="00DF55B6" w:rsidRDefault="00A111A5" w:rsidP="00A111A5">
      <w:r w:rsidRPr="00DF55B6">
        <w:t>-</w:t>
      </w:r>
      <w:r w:rsidRPr="00DF55B6">
        <w:rPr>
          <w:rFonts w:hint="eastAsia"/>
        </w:rPr>
        <w:t>倡導珍惜資源，確立經濟發展與環境保護互益互存的理念</w:t>
      </w:r>
    </w:p>
    <w:p w:rsidR="00A111A5" w:rsidRPr="00DF55B6" w:rsidRDefault="00A111A5" w:rsidP="00A111A5"/>
    <w:p w:rsidR="00A111A5" w:rsidRPr="00DF55B6" w:rsidRDefault="00A111A5" w:rsidP="00A111A5">
      <w:pPr>
        <w:rPr>
          <w:rFonts w:eastAsiaTheme="minorEastAsia"/>
          <w:b/>
        </w:rPr>
      </w:pPr>
      <w:r w:rsidRPr="00DF55B6">
        <w:rPr>
          <w:rFonts w:eastAsiaTheme="minorEastAsia" w:hint="eastAsia"/>
          <w:b/>
        </w:rPr>
        <w:t xml:space="preserve">2. </w:t>
      </w:r>
      <w:r w:rsidRPr="00DF55B6">
        <w:rPr>
          <w:rFonts w:eastAsiaTheme="minorEastAsia" w:hint="eastAsia"/>
          <w:b/>
        </w:rPr>
        <w:t>台東地區參與環境教育的機會</w:t>
      </w:r>
    </w:p>
    <w:p w:rsidR="00A111A5" w:rsidRPr="00DF55B6" w:rsidRDefault="00A111A5" w:rsidP="00A111A5">
      <w:pPr>
        <w:rPr>
          <w:rFonts w:eastAsiaTheme="minorEastAsia"/>
          <w:szCs w:val="24"/>
        </w:rPr>
      </w:pPr>
      <w:r w:rsidRPr="00DF55B6">
        <w:rPr>
          <w:rFonts w:eastAsiaTheme="minorEastAsia" w:hint="eastAsia"/>
          <w:szCs w:val="24"/>
        </w:rPr>
        <w:t>以下為台東地區的環境教育相關資源：</w:t>
      </w:r>
    </w:p>
    <w:p w:rsidR="00A111A5" w:rsidRPr="00DF55B6" w:rsidRDefault="00A111A5" w:rsidP="00A111A5">
      <w:pPr>
        <w:rPr>
          <w:rFonts w:eastAsiaTheme="minorEastAsia"/>
          <w:szCs w:val="24"/>
        </w:rPr>
      </w:pPr>
      <w:r w:rsidRPr="00DF55B6">
        <w:rPr>
          <w:rFonts w:eastAsiaTheme="minorEastAsia" w:hint="eastAsia"/>
          <w:szCs w:val="24"/>
        </w:rPr>
        <w:t xml:space="preserve">(1) </w:t>
      </w:r>
      <w:r w:rsidRPr="00DF55B6">
        <w:rPr>
          <w:rFonts w:eastAsiaTheme="minorEastAsia" w:hint="eastAsia"/>
          <w:szCs w:val="24"/>
        </w:rPr>
        <w:t>台東大學的環境教育中心</w:t>
      </w:r>
      <w:r w:rsidRPr="00DF55B6">
        <w:rPr>
          <w:rFonts w:eastAsiaTheme="minorEastAsia" w:hint="eastAsia"/>
          <w:szCs w:val="24"/>
        </w:rPr>
        <w:br/>
        <w:t xml:space="preserve">(2) </w:t>
      </w:r>
      <w:r w:rsidRPr="00DF55B6">
        <w:rPr>
          <w:rFonts w:eastAsiaTheme="minorEastAsia" w:hint="eastAsia"/>
          <w:szCs w:val="24"/>
        </w:rPr>
        <w:t>台東地區環境教育設施場所社群</w:t>
      </w:r>
      <w:r w:rsidRPr="00DF55B6">
        <w:rPr>
          <w:rFonts w:eastAsiaTheme="minorEastAsia" w:hint="eastAsia"/>
          <w:szCs w:val="24"/>
        </w:rPr>
        <w:br/>
        <w:t xml:space="preserve">(3) </w:t>
      </w:r>
      <w:r w:rsidRPr="00DF55B6">
        <w:rPr>
          <w:rFonts w:eastAsiaTheme="minorEastAsia" w:hint="eastAsia"/>
          <w:szCs w:val="24"/>
        </w:rPr>
        <w:t>台東縣環保局</w:t>
      </w:r>
      <w:r w:rsidRPr="00DF55B6">
        <w:rPr>
          <w:rFonts w:eastAsiaTheme="minorEastAsia" w:hint="eastAsia"/>
          <w:szCs w:val="24"/>
        </w:rPr>
        <w:br/>
        <w:t xml:space="preserve">(4) </w:t>
      </w:r>
      <w:r w:rsidRPr="00DF55B6">
        <w:rPr>
          <w:rFonts w:eastAsiaTheme="minorEastAsia" w:hint="eastAsia"/>
          <w:szCs w:val="24"/>
        </w:rPr>
        <w:t>台東縣教育處環境教育輔導團</w:t>
      </w:r>
    </w:p>
    <w:p w:rsidR="00A111A5" w:rsidRPr="00DF55B6" w:rsidRDefault="00A111A5" w:rsidP="00A111A5">
      <w:pPr>
        <w:rPr>
          <w:rFonts w:eastAsia="標楷體"/>
          <w:b/>
          <w:szCs w:val="24"/>
        </w:rPr>
      </w:pPr>
      <w:r w:rsidRPr="00DF55B6">
        <w:rPr>
          <w:rFonts w:eastAsia="標楷體" w:hint="eastAsia"/>
          <w:b/>
          <w:szCs w:val="24"/>
        </w:rPr>
        <w:lastRenderedPageBreak/>
        <w:t>參、結語</w:t>
      </w:r>
    </w:p>
    <w:p w:rsidR="00A111A5" w:rsidRPr="00DF55B6" w:rsidRDefault="00A111A5" w:rsidP="00A111A5">
      <w:pPr>
        <w:rPr>
          <w:rFonts w:eastAsiaTheme="minorEastAsia"/>
        </w:rPr>
      </w:pPr>
      <w:r w:rsidRPr="00DF55B6">
        <w:rPr>
          <w:rFonts w:eastAsia="標楷體" w:hint="eastAsia"/>
          <w:szCs w:val="24"/>
        </w:rPr>
        <w:tab/>
      </w:r>
      <w:r w:rsidRPr="00DF55B6">
        <w:rPr>
          <w:rFonts w:eastAsia="標楷體" w:hint="eastAsia"/>
          <w:szCs w:val="24"/>
        </w:rPr>
        <w:t>「</w:t>
      </w:r>
      <w:r w:rsidRPr="00DF55B6">
        <w:rPr>
          <w:rFonts w:eastAsiaTheme="minorEastAsia" w:hint="eastAsia"/>
          <w:szCs w:val="24"/>
        </w:rPr>
        <w:t>環境」一詞具有多重意義──環境是自然，環境是資源，環境是議題，同時，環境也是人類生活的地方。環境教育發展至今，經歷學者專家的分析與討論，其範疇已逐漸擴大，並從治標到治本，從個人到整體社經發展，「環境教育是以環境議題為中心的教育」。從過去到今日的環境教育，無不是讓人們在借用自然資源時，多一些對環境的認識、關心、省思與行動，</w:t>
      </w:r>
      <w:r w:rsidRPr="00DF55B6">
        <w:rPr>
          <w:rFonts w:hint="eastAsia"/>
        </w:rPr>
        <w:t>環境教育為了要教育人們成為環境的公民，將是一項持續不間斷的努力過程。</w:t>
      </w:r>
    </w:p>
    <w:p w:rsidR="00A111A5" w:rsidRPr="00DF55B6" w:rsidRDefault="00A111A5" w:rsidP="00A111A5">
      <w:pPr>
        <w:pStyle w:val="a6"/>
        <w:jc w:val="left"/>
        <w:rPr>
          <w:rFonts w:ascii="Calibri" w:hAnsi="Calibri"/>
          <w:b/>
        </w:rPr>
      </w:pPr>
    </w:p>
    <w:p w:rsidR="00A111A5" w:rsidRPr="00DF55B6" w:rsidRDefault="00A111A5" w:rsidP="00A111A5">
      <w:pPr>
        <w:pStyle w:val="a6"/>
        <w:jc w:val="left"/>
        <w:rPr>
          <w:rFonts w:ascii="Calibri" w:hAnsi="Calibri"/>
          <w:b/>
        </w:rPr>
      </w:pPr>
      <w:r w:rsidRPr="00DF55B6">
        <w:rPr>
          <w:rFonts w:ascii="Calibri" w:hAnsi="Calibri" w:hint="eastAsia"/>
          <w:b/>
        </w:rPr>
        <w:t>問答時間</w:t>
      </w:r>
    </w:p>
    <w:p w:rsidR="00A111A5" w:rsidRPr="00DF55B6" w:rsidRDefault="00A111A5" w:rsidP="00A111A5">
      <w:r w:rsidRPr="00DF55B6">
        <w:t>Q</w:t>
      </w:r>
      <w:r w:rsidRPr="00DF55B6">
        <w:rPr>
          <w:rFonts w:hint="eastAsia"/>
        </w:rPr>
        <w:t>：</w:t>
      </w:r>
      <w:r w:rsidRPr="00DF55B6">
        <w:t xml:space="preserve"> </w:t>
      </w:r>
      <w:r w:rsidRPr="00DF55B6">
        <w:rPr>
          <w:rFonts w:hint="eastAsia"/>
        </w:rPr>
        <w:t>請問翻轉教室是</w:t>
      </w:r>
      <w:r w:rsidRPr="00DF55B6">
        <w:t>transformative</w:t>
      </w:r>
      <w:r w:rsidRPr="00DF55B6">
        <w:rPr>
          <w:rFonts w:hint="eastAsia"/>
        </w:rPr>
        <w:t>或是</w:t>
      </w:r>
      <w:r w:rsidRPr="00DF55B6">
        <w:t>flipped</w:t>
      </w:r>
      <w:r w:rsidRPr="00DF55B6">
        <w:rPr>
          <w:rFonts w:hint="eastAsia"/>
        </w:rPr>
        <w:t>呢</w:t>
      </w:r>
      <w:r w:rsidRPr="00DF55B6">
        <w:t xml:space="preserve">? </w:t>
      </w:r>
      <w:r w:rsidRPr="00DF55B6">
        <w:rPr>
          <w:rFonts w:hint="eastAsia"/>
        </w:rPr>
        <w:t>並請您多加說明這項概念。</w:t>
      </w:r>
    </w:p>
    <w:p w:rsidR="00A111A5" w:rsidRPr="00DF55B6" w:rsidRDefault="00A111A5" w:rsidP="00A111A5">
      <w:r w:rsidRPr="00DF55B6">
        <w:t>A</w:t>
      </w:r>
      <w:r w:rsidRPr="00DF55B6">
        <w:rPr>
          <w:rFonts w:hint="eastAsia"/>
        </w:rPr>
        <w:t>：</w:t>
      </w:r>
      <w:r w:rsidRPr="00DF55B6">
        <w:t xml:space="preserve"> </w:t>
      </w:r>
      <w:r w:rsidRPr="00DF55B6">
        <w:rPr>
          <w:rFonts w:hint="eastAsia"/>
        </w:rPr>
        <w:t>翻轉教室、沒有圍牆的教育，簡而言之，在於教學法的大改變，這是質的改變，教學目標從教室中心到學生中心。你是應物系的學生，我認為，相對於都市的小學，目前偏遠的小學校，少了一些課業壓力的束縛，更有課程安排的自由。</w:t>
      </w:r>
    </w:p>
    <w:p w:rsidR="00A111A5" w:rsidRPr="00DF55B6" w:rsidRDefault="00A111A5" w:rsidP="00A111A5"/>
    <w:p w:rsidR="00A111A5" w:rsidRPr="00DF55B6" w:rsidRDefault="00A111A5" w:rsidP="00A111A5">
      <w:r w:rsidRPr="00DF55B6">
        <w:rPr>
          <w:rFonts w:hint="eastAsia"/>
        </w:rPr>
        <w:t>台東大學生科系段</w:t>
      </w:r>
      <w:r w:rsidR="00DF55B6">
        <w:rPr>
          <w:rFonts w:hint="eastAsia"/>
        </w:rPr>
        <w:t>文宏</w:t>
      </w:r>
      <w:bookmarkStart w:id="0" w:name="_GoBack"/>
      <w:bookmarkEnd w:id="0"/>
      <w:r w:rsidRPr="00DF55B6">
        <w:rPr>
          <w:rFonts w:hint="eastAsia"/>
        </w:rPr>
        <w:t>老師與講者補充：</w:t>
      </w:r>
    </w:p>
    <w:p w:rsidR="007D11A9" w:rsidRPr="00DF55B6" w:rsidRDefault="00A111A5">
      <w:r w:rsidRPr="00DF55B6">
        <w:rPr>
          <w:rFonts w:hint="eastAsia"/>
        </w:rPr>
        <w:t>目前台東地區辦有環境教育活動，帶領學生至台東的永安、成功、鹿野、知本觀察與了解台東環境資源的各類館所。可至生科系段老師的網頁查看詳細內容。此活動為結合花東的社會環境資源的社會學習活動。講者補充台灣目前的四個環境教育研究所，包括臺灣師範大學、臺北市立大學　台中教育大學、東華大學，環境教育有八大領域的認證，只要有熱情，歡迎報考。</w:t>
      </w:r>
    </w:p>
    <w:p w:rsidR="002C60D8" w:rsidRPr="00DF55B6" w:rsidRDefault="002C60D8" w:rsidP="002C60D8">
      <w:pPr>
        <w:rPr>
          <w:b/>
        </w:rPr>
      </w:pPr>
    </w:p>
    <w:sectPr w:rsidR="002C60D8" w:rsidRPr="00DF55B6" w:rsidSect="00A53A5C">
      <w:footerReference w:type="default" r:id="rId11"/>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6F" w:rsidRDefault="00E05B6F" w:rsidP="00A111A5">
      <w:r>
        <w:separator/>
      </w:r>
    </w:p>
  </w:endnote>
  <w:endnote w:type="continuationSeparator" w:id="0">
    <w:p w:rsidR="00E05B6F" w:rsidRDefault="00E05B6F" w:rsidP="00A1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02526"/>
      <w:docPartObj>
        <w:docPartGallery w:val="Page Numbers (Bottom of Page)"/>
        <w:docPartUnique/>
      </w:docPartObj>
    </w:sdtPr>
    <w:sdtContent>
      <w:p w:rsidR="00A53A5C" w:rsidRDefault="00A53A5C" w:rsidP="00A53A5C">
        <w:pPr>
          <w:pStyle w:val="ad"/>
          <w:jc w:val="center"/>
        </w:pPr>
        <w:r>
          <w:fldChar w:fldCharType="begin"/>
        </w:r>
        <w:r>
          <w:instrText>PAGE   \* MERGEFORMAT</w:instrText>
        </w:r>
        <w:r>
          <w:fldChar w:fldCharType="separate"/>
        </w:r>
        <w:r w:rsidRPr="00A53A5C">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6F" w:rsidRDefault="00E05B6F" w:rsidP="00A111A5">
      <w:r>
        <w:separator/>
      </w:r>
    </w:p>
  </w:footnote>
  <w:footnote w:type="continuationSeparator" w:id="0">
    <w:p w:rsidR="00E05B6F" w:rsidRDefault="00E05B6F" w:rsidP="00A111A5">
      <w:r>
        <w:continuationSeparator/>
      </w:r>
    </w:p>
  </w:footnote>
  <w:footnote w:id="1">
    <w:p w:rsidR="00A111A5" w:rsidRDefault="00A111A5" w:rsidP="00A111A5">
      <w:pPr>
        <w:pStyle w:val="a3"/>
      </w:pPr>
      <w:r>
        <w:rPr>
          <w:rStyle w:val="a8"/>
        </w:rPr>
        <w:footnoteRef/>
      </w:r>
      <w:r>
        <w:t xml:space="preserve"> 1890</w:t>
      </w:r>
      <w:r>
        <w:rPr>
          <w:rFonts w:hint="eastAsia"/>
        </w:rPr>
        <w:t>自然學習：</w:t>
      </w:r>
      <w:r>
        <w:t xml:space="preserve"> </w:t>
      </w:r>
      <w:r>
        <w:rPr>
          <w:rFonts w:hint="eastAsia"/>
        </w:rPr>
        <w:t>自然史博物館、動植物園。</w:t>
      </w:r>
    </w:p>
    <w:p w:rsidR="00A111A5" w:rsidRDefault="00A111A5" w:rsidP="00A111A5">
      <w:pPr>
        <w:pStyle w:val="a3"/>
      </w:pPr>
      <w:r>
        <w:t>1920</w:t>
      </w:r>
      <w:r>
        <w:rPr>
          <w:rFonts w:hint="eastAsia"/>
        </w:rPr>
        <w:t>戶外教育：</w:t>
      </w:r>
      <w:r>
        <w:t xml:space="preserve"> </w:t>
      </w:r>
      <w:r>
        <w:rPr>
          <w:rFonts w:hint="eastAsia"/>
        </w:rPr>
        <w:t>露營區、都市邊緣的自然中心。</w:t>
      </w:r>
    </w:p>
    <w:p w:rsidR="00A111A5" w:rsidRDefault="00A111A5" w:rsidP="00A111A5">
      <w:pPr>
        <w:pStyle w:val="a3"/>
      </w:pPr>
      <w:r>
        <w:t>1950</w:t>
      </w:r>
      <w:r>
        <w:rPr>
          <w:rFonts w:hint="eastAsia"/>
        </w:rPr>
        <w:t>保育教育：</w:t>
      </w:r>
      <w:r>
        <w:t xml:space="preserve"> </w:t>
      </w:r>
      <w:r>
        <w:rPr>
          <w:rFonts w:hint="eastAsia"/>
        </w:rPr>
        <w:t>森林地區、遊樂區、國家公園、野生動物保護區</w:t>
      </w:r>
    </w:p>
    <w:p w:rsidR="00A111A5" w:rsidRDefault="00A111A5" w:rsidP="00A111A5">
      <w:pPr>
        <w:pStyle w:val="a3"/>
      </w:pPr>
      <w:r>
        <w:t>1972</w:t>
      </w:r>
      <w:r>
        <w:rPr>
          <w:rFonts w:hint="eastAsia"/>
        </w:rPr>
        <w:t>年起聯合國「人與環境」國際會議。</w:t>
      </w:r>
    </w:p>
  </w:footnote>
  <w:footnote w:id="2">
    <w:p w:rsidR="00A111A5" w:rsidRDefault="00A111A5" w:rsidP="00A111A5">
      <w:pPr>
        <w:pStyle w:val="a3"/>
        <w:rPr>
          <w:b/>
        </w:rPr>
      </w:pPr>
      <w:r>
        <w:rPr>
          <w:rStyle w:val="a8"/>
        </w:rPr>
        <w:footnoteRef/>
      </w:r>
      <w:r>
        <w:t xml:space="preserve"> </w:t>
      </w:r>
      <w:r>
        <w:rPr>
          <w:rFonts w:hint="eastAsia"/>
          <w:b/>
          <w:color w:val="0000CC"/>
        </w:rPr>
        <w:t>環境教育的目的是培養公民，對自然環境和相關的問題有知識基礎的關切</w:t>
      </w:r>
      <w:r>
        <w:rPr>
          <w:b/>
          <w:color w:val="0000CC"/>
        </w:rPr>
        <w:t xml:space="preserve"> (knowledgeable concerning)</w:t>
      </w:r>
      <w:r>
        <w:rPr>
          <w:rFonts w:hint="eastAsia"/>
          <w:b/>
          <w:color w:val="0000CC"/>
        </w:rPr>
        <w:t>，並且知道如何解決問題和有動機去實際採取行動</w:t>
      </w:r>
      <w:r>
        <w:rPr>
          <w:b/>
          <w:color w:val="0000CC"/>
        </w:rPr>
        <w:t xml:space="preserve"> (Stapp, 1969)</w:t>
      </w:r>
      <w:r>
        <w:rPr>
          <w:rFonts w:hint="eastAsia"/>
          <w:b/>
          <w:color w:val="0000CC"/>
        </w:rPr>
        <w:t>。</w:t>
      </w:r>
    </w:p>
  </w:footnote>
  <w:footnote w:id="3">
    <w:p w:rsidR="00A111A5" w:rsidRDefault="00A111A5" w:rsidP="00A111A5">
      <w:pPr>
        <w:pStyle w:val="a3"/>
      </w:pPr>
      <w:r>
        <w:rPr>
          <w:rStyle w:val="a8"/>
        </w:rPr>
        <w:footnoteRef/>
      </w:r>
      <w:r>
        <w:t xml:space="preserve"> 1970-1990</w:t>
      </w:r>
      <w:r>
        <w:rPr>
          <w:rFonts w:hint="eastAsia"/>
        </w:rPr>
        <w:t>年代間的環境教育主題：</w:t>
      </w:r>
      <w:r>
        <w:t xml:space="preserve"> </w:t>
      </w:r>
      <w:r>
        <w:rPr>
          <w:rFonts w:hint="eastAsia"/>
        </w:rPr>
        <w:t>環境污染、環境管理教育；人口爆炸</w:t>
      </w:r>
      <w:r>
        <w:t xml:space="preserve"> (</w:t>
      </w:r>
      <w:r>
        <w:rPr>
          <w:rFonts w:hint="eastAsia"/>
        </w:rPr>
        <w:t>人口教育、節育</w:t>
      </w:r>
      <w:r>
        <w:t>)</w:t>
      </w:r>
      <w:r>
        <w:rPr>
          <w:rFonts w:hint="eastAsia"/>
        </w:rPr>
        <w:t>；野生動物滅絕</w:t>
      </w:r>
      <w:r>
        <w:t xml:space="preserve"> (</w:t>
      </w:r>
      <w:r>
        <w:rPr>
          <w:rFonts w:hint="eastAsia"/>
        </w:rPr>
        <w:t>野生動物、生態保育教育</w:t>
      </w:r>
      <w:r>
        <w:t>)</w:t>
      </w:r>
      <w:r>
        <w:rPr>
          <w:rFonts w:hint="eastAsia"/>
        </w:rPr>
        <w:t>；農業、水、土壤、食物；河川環境教育。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11A5"/>
    <w:rsid w:val="002C60D8"/>
    <w:rsid w:val="004E14B3"/>
    <w:rsid w:val="0057635B"/>
    <w:rsid w:val="005F1AB9"/>
    <w:rsid w:val="006A7EAA"/>
    <w:rsid w:val="007D11A9"/>
    <w:rsid w:val="00824B25"/>
    <w:rsid w:val="00A111A5"/>
    <w:rsid w:val="00A367DD"/>
    <w:rsid w:val="00A53A5C"/>
    <w:rsid w:val="00AA12A8"/>
    <w:rsid w:val="00AB493B"/>
    <w:rsid w:val="00C51421"/>
    <w:rsid w:val="00C93FDD"/>
    <w:rsid w:val="00DD2791"/>
    <w:rsid w:val="00DF55B6"/>
    <w:rsid w:val="00E05B6F"/>
    <w:rsid w:val="00E92680"/>
    <w:rsid w:val="00EA44D0"/>
    <w:rsid w:val="00FE7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1A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111A5"/>
    <w:pPr>
      <w:snapToGrid w:val="0"/>
    </w:pPr>
    <w:rPr>
      <w:sz w:val="20"/>
      <w:szCs w:val="20"/>
    </w:rPr>
  </w:style>
  <w:style w:type="character" w:customStyle="1" w:styleId="a4">
    <w:name w:val="註腳文字 字元"/>
    <w:basedOn w:val="a0"/>
    <w:link w:val="a3"/>
    <w:uiPriority w:val="99"/>
    <w:semiHidden/>
    <w:rsid w:val="00A111A5"/>
    <w:rPr>
      <w:rFonts w:ascii="Calibri" w:eastAsia="新細明體" w:hAnsi="Calibri" w:cs="Times New Roman"/>
      <w:sz w:val="20"/>
      <w:szCs w:val="20"/>
    </w:rPr>
  </w:style>
  <w:style w:type="paragraph" w:styleId="a5">
    <w:name w:val="caption"/>
    <w:basedOn w:val="a"/>
    <w:next w:val="a"/>
    <w:uiPriority w:val="35"/>
    <w:semiHidden/>
    <w:unhideWhenUsed/>
    <w:qFormat/>
    <w:rsid w:val="00A111A5"/>
    <w:rPr>
      <w:sz w:val="20"/>
      <w:szCs w:val="20"/>
    </w:rPr>
  </w:style>
  <w:style w:type="paragraph" w:styleId="a6">
    <w:name w:val="Note Heading"/>
    <w:basedOn w:val="a"/>
    <w:next w:val="a"/>
    <w:link w:val="a7"/>
    <w:uiPriority w:val="99"/>
    <w:semiHidden/>
    <w:unhideWhenUsed/>
    <w:rsid w:val="00A111A5"/>
    <w:pPr>
      <w:jc w:val="center"/>
    </w:pPr>
    <w:rPr>
      <w:rFonts w:ascii="標楷體" w:eastAsia="標楷體" w:hAnsi="標楷體"/>
      <w:szCs w:val="24"/>
    </w:rPr>
  </w:style>
  <w:style w:type="character" w:customStyle="1" w:styleId="a7">
    <w:name w:val="註釋標題 字元"/>
    <w:basedOn w:val="a0"/>
    <w:link w:val="a6"/>
    <w:uiPriority w:val="99"/>
    <w:semiHidden/>
    <w:rsid w:val="00A111A5"/>
    <w:rPr>
      <w:rFonts w:ascii="標楷體" w:eastAsia="標楷體" w:hAnsi="標楷體" w:cs="Times New Roman"/>
      <w:szCs w:val="24"/>
    </w:rPr>
  </w:style>
  <w:style w:type="character" w:styleId="a8">
    <w:name w:val="footnote reference"/>
    <w:basedOn w:val="a0"/>
    <w:uiPriority w:val="99"/>
    <w:semiHidden/>
    <w:unhideWhenUsed/>
    <w:rsid w:val="00A111A5"/>
    <w:rPr>
      <w:vertAlign w:val="superscript"/>
    </w:rPr>
  </w:style>
  <w:style w:type="paragraph" w:styleId="a9">
    <w:name w:val="Balloon Text"/>
    <w:basedOn w:val="a"/>
    <w:link w:val="aa"/>
    <w:uiPriority w:val="99"/>
    <w:semiHidden/>
    <w:unhideWhenUsed/>
    <w:rsid w:val="00A111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111A5"/>
    <w:rPr>
      <w:rFonts w:asciiTheme="majorHAnsi" w:eastAsiaTheme="majorEastAsia" w:hAnsiTheme="majorHAnsi" w:cstheme="majorBidi"/>
      <w:sz w:val="18"/>
      <w:szCs w:val="18"/>
    </w:rPr>
  </w:style>
  <w:style w:type="paragraph" w:styleId="ab">
    <w:name w:val="header"/>
    <w:basedOn w:val="a"/>
    <w:link w:val="ac"/>
    <w:uiPriority w:val="99"/>
    <w:unhideWhenUsed/>
    <w:rsid w:val="002C60D8"/>
    <w:pPr>
      <w:tabs>
        <w:tab w:val="center" w:pos="4153"/>
        <w:tab w:val="right" w:pos="8306"/>
      </w:tabs>
      <w:snapToGrid w:val="0"/>
    </w:pPr>
    <w:rPr>
      <w:sz w:val="20"/>
      <w:szCs w:val="20"/>
    </w:rPr>
  </w:style>
  <w:style w:type="character" w:customStyle="1" w:styleId="ac">
    <w:name w:val="頁首 字元"/>
    <w:basedOn w:val="a0"/>
    <w:link w:val="ab"/>
    <w:uiPriority w:val="99"/>
    <w:rsid w:val="002C60D8"/>
    <w:rPr>
      <w:rFonts w:ascii="Calibri" w:eastAsia="新細明體" w:hAnsi="Calibri" w:cs="Times New Roman"/>
      <w:sz w:val="20"/>
      <w:szCs w:val="20"/>
    </w:rPr>
  </w:style>
  <w:style w:type="paragraph" w:styleId="ad">
    <w:name w:val="footer"/>
    <w:basedOn w:val="a"/>
    <w:link w:val="ae"/>
    <w:uiPriority w:val="99"/>
    <w:unhideWhenUsed/>
    <w:rsid w:val="002C60D8"/>
    <w:pPr>
      <w:tabs>
        <w:tab w:val="center" w:pos="4153"/>
        <w:tab w:val="right" w:pos="8306"/>
      </w:tabs>
      <w:snapToGrid w:val="0"/>
    </w:pPr>
    <w:rPr>
      <w:sz w:val="20"/>
      <w:szCs w:val="20"/>
    </w:rPr>
  </w:style>
  <w:style w:type="character" w:customStyle="1" w:styleId="ae">
    <w:name w:val="頁尾 字元"/>
    <w:basedOn w:val="a0"/>
    <w:link w:val="ad"/>
    <w:uiPriority w:val="99"/>
    <w:rsid w:val="002C60D8"/>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EvaLee</cp:lastModifiedBy>
  <cp:revision>11</cp:revision>
  <cp:lastPrinted>2015-06-01T00:34:00Z</cp:lastPrinted>
  <dcterms:created xsi:type="dcterms:W3CDTF">2015-05-31T14:34:00Z</dcterms:created>
  <dcterms:modified xsi:type="dcterms:W3CDTF">2015-06-01T00:34:00Z</dcterms:modified>
</cp:coreProperties>
</file>